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EED5" w14:textId="59D63A93" w:rsidR="007C0447" w:rsidRPr="00760F2A" w:rsidRDefault="008B7B2C">
      <w:pPr>
        <w:rPr>
          <w:b/>
          <w:color w:val="5B9BD5" w:themeColor="accent1"/>
          <w:sz w:val="28"/>
          <w:lang w:val="en-US"/>
        </w:rPr>
      </w:pPr>
      <w:r>
        <w:rPr>
          <w:b/>
          <w:color w:val="5B9BD5" w:themeColor="accent1"/>
          <w:sz w:val="28"/>
          <w:lang w:val="en-US"/>
        </w:rPr>
        <w:t>Financial c</w:t>
      </w:r>
      <w:bookmarkStart w:id="0" w:name="_GoBack"/>
      <w:bookmarkEnd w:id="0"/>
      <w:r w:rsidR="000047F6" w:rsidRPr="00760F2A">
        <w:rPr>
          <w:b/>
          <w:color w:val="5B9BD5" w:themeColor="accent1"/>
          <w:sz w:val="28"/>
          <w:lang w:val="en-US"/>
        </w:rPr>
        <w:t>hecklist KWF for applicants</w:t>
      </w:r>
    </w:p>
    <w:p w14:paraId="16E55F99" w14:textId="05F363BB" w:rsidR="007C0447" w:rsidRDefault="000047F6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 w:rsidRPr="007C0447">
        <w:rPr>
          <w:b/>
          <w:color w:val="C00000"/>
          <w:lang w:val="en-US"/>
        </w:rPr>
        <w:t xml:space="preserve">Contact </w:t>
      </w:r>
      <w:r w:rsidR="00760F2A" w:rsidRPr="007C0447">
        <w:rPr>
          <w:b/>
          <w:color w:val="C00000"/>
          <w:lang w:val="en-US"/>
        </w:rPr>
        <w:t xml:space="preserve">your </w:t>
      </w:r>
      <w:r w:rsidRPr="007C0447">
        <w:rPr>
          <w:b/>
          <w:color w:val="C00000"/>
          <w:lang w:val="en-US"/>
        </w:rPr>
        <w:t>financial controller</w:t>
      </w:r>
      <w:r w:rsidR="00B603B9" w:rsidRPr="007C0447">
        <w:rPr>
          <w:color w:val="C00000"/>
          <w:lang w:val="en-US"/>
        </w:rPr>
        <w:t xml:space="preserve"> </w:t>
      </w:r>
      <w:r w:rsidR="00760F2A">
        <w:rPr>
          <w:lang w:val="en-US"/>
        </w:rPr>
        <w:t xml:space="preserve">at an early stage </w:t>
      </w:r>
      <w:r w:rsidR="00220E52">
        <w:rPr>
          <w:lang w:val="en-US"/>
        </w:rPr>
        <w:t xml:space="preserve">during the writing phase of the proposal </w:t>
      </w:r>
      <w:r w:rsidR="00760F2A">
        <w:rPr>
          <w:lang w:val="en-US"/>
        </w:rPr>
        <w:t>to</w:t>
      </w:r>
      <w:r w:rsidR="00B603B9">
        <w:rPr>
          <w:lang w:val="en-US"/>
        </w:rPr>
        <w:t xml:space="preserve"> discuss the financial aspects of your project</w:t>
      </w:r>
      <w:r w:rsidR="00220E52">
        <w:rPr>
          <w:lang w:val="en-US"/>
        </w:rPr>
        <w:t>.</w:t>
      </w:r>
    </w:p>
    <w:p w14:paraId="6545C0D1" w14:textId="77777777" w:rsidR="007C0447" w:rsidRPr="007C0447" w:rsidRDefault="007C0447" w:rsidP="007C0447">
      <w:pPr>
        <w:pStyle w:val="Lijstalinea"/>
        <w:jc w:val="both"/>
        <w:rPr>
          <w:lang w:val="en-US"/>
        </w:rPr>
      </w:pPr>
    </w:p>
    <w:p w14:paraId="4E5D2A5F" w14:textId="4781540A" w:rsidR="007C0447" w:rsidRDefault="00FA348B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Don’t make the budget too small to avoid financial deficits. </w:t>
      </w:r>
      <w:r w:rsidR="00C57FCD">
        <w:rPr>
          <w:lang w:val="en-US"/>
        </w:rPr>
        <w:t>A</w:t>
      </w:r>
      <w:r w:rsidR="000047F6" w:rsidRPr="000047F6">
        <w:rPr>
          <w:lang w:val="en-US"/>
        </w:rPr>
        <w:t xml:space="preserve"> reasonable bu</w:t>
      </w:r>
      <w:r w:rsidR="000047F6">
        <w:rPr>
          <w:lang w:val="en-US"/>
        </w:rPr>
        <w:t>dget for regular research projects</w:t>
      </w:r>
      <w:r w:rsidR="00C57FCD">
        <w:rPr>
          <w:lang w:val="en-US"/>
        </w:rPr>
        <w:t xml:space="preserve"> is 700-800K. B</w:t>
      </w:r>
      <w:r w:rsidR="000047F6">
        <w:rPr>
          <w:lang w:val="en-US"/>
        </w:rPr>
        <w:t>udgets &gt;1M need to be properly substantiated in the proposal</w:t>
      </w:r>
      <w:r w:rsidR="00220E52">
        <w:rPr>
          <w:lang w:val="en-US"/>
        </w:rPr>
        <w:t>.</w:t>
      </w:r>
    </w:p>
    <w:p w14:paraId="4781E3B1" w14:textId="77777777" w:rsidR="007C0447" w:rsidRPr="007C0447" w:rsidRDefault="007C0447" w:rsidP="007C0447">
      <w:pPr>
        <w:pStyle w:val="Lijstalinea"/>
        <w:jc w:val="both"/>
        <w:rPr>
          <w:lang w:val="en-US"/>
        </w:rPr>
      </w:pPr>
    </w:p>
    <w:p w14:paraId="73749409" w14:textId="51A9289D" w:rsidR="007C0447" w:rsidRPr="007C0447" w:rsidRDefault="00220E52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Use categories</w:t>
      </w:r>
      <w:r w:rsidR="002F53F5">
        <w:rPr>
          <w:lang w:val="en-US"/>
        </w:rPr>
        <w:t xml:space="preserve"> (1-8)</w:t>
      </w:r>
      <w:r>
        <w:rPr>
          <w:lang w:val="en-US"/>
        </w:rPr>
        <w:t xml:space="preserve"> from the table below </w:t>
      </w:r>
      <w:r w:rsidR="00C57FCD">
        <w:rPr>
          <w:lang w:val="en-US"/>
        </w:rPr>
        <w:t>when specifying the budget, and do not add any more details</w:t>
      </w:r>
      <w:r w:rsidR="007C0447">
        <w:rPr>
          <w:lang w:val="en-US"/>
        </w:rPr>
        <w:t xml:space="preserve"> to the categories</w:t>
      </w:r>
      <w:r w:rsidR="00C57FCD">
        <w:rPr>
          <w:lang w:val="en-US"/>
        </w:rPr>
        <w:t>. These categories will likely be implemented by KWF in the future.</w:t>
      </w:r>
      <w:r w:rsidR="00E1314F">
        <w:rPr>
          <w:lang w:val="en-US"/>
        </w:rPr>
        <w:t xml:space="preserve"> </w:t>
      </w:r>
      <w:r w:rsidR="00480753">
        <w:rPr>
          <w:lang w:val="en-US"/>
        </w:rPr>
        <w:t xml:space="preserve">Indications for certain costs are provided in the comments.  </w:t>
      </w:r>
      <w:r w:rsidR="0088209F">
        <w:rPr>
          <w:lang w:val="en-US"/>
        </w:rPr>
        <w:t xml:space="preserve">  </w:t>
      </w:r>
    </w:p>
    <w:p w14:paraId="395E5877" w14:textId="77777777" w:rsidR="007C0447" w:rsidRPr="007C0447" w:rsidRDefault="007C0447" w:rsidP="007C0447">
      <w:pPr>
        <w:pStyle w:val="Lijstalinea"/>
        <w:jc w:val="both"/>
        <w:rPr>
          <w:lang w:val="en-US"/>
        </w:rPr>
      </w:pPr>
    </w:p>
    <w:p w14:paraId="4C145F60" w14:textId="790399A7" w:rsidR="007C0447" w:rsidRPr="00B95CC2" w:rsidRDefault="00FA348B" w:rsidP="00B95CC2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Please </w:t>
      </w:r>
      <w:r w:rsidRPr="00B95CC2">
        <w:rPr>
          <w:lang w:val="en-US"/>
        </w:rPr>
        <w:t xml:space="preserve">note that you cannot shift costs </w:t>
      </w:r>
      <w:r w:rsidRPr="00B95CC2">
        <w:rPr>
          <w:i/>
          <w:lang w:val="en-US"/>
        </w:rPr>
        <w:t>between</w:t>
      </w:r>
      <w:r w:rsidRPr="00B95CC2">
        <w:rPr>
          <w:lang w:val="en-US"/>
        </w:rPr>
        <w:t xml:space="preserve"> categories without prior permission by KWF.</w:t>
      </w:r>
      <w:r w:rsidR="00E1314F" w:rsidRPr="00B95CC2">
        <w:rPr>
          <w:lang w:val="en-US"/>
        </w:rPr>
        <w:t xml:space="preserve"> </w:t>
      </w:r>
      <w:r w:rsidR="00E1314F" w:rsidRPr="00B95CC2">
        <w:rPr>
          <w:i/>
          <w:lang w:val="en-US"/>
        </w:rPr>
        <w:t>E.g.</w:t>
      </w:r>
      <w:r w:rsidR="00E1314F" w:rsidRPr="00B95CC2">
        <w:rPr>
          <w:lang w:val="en-US"/>
        </w:rPr>
        <w:t xml:space="preserve"> remaining material budget cannot be used to pay salary costs .</w:t>
      </w:r>
    </w:p>
    <w:p w14:paraId="02FA0166" w14:textId="77777777" w:rsidR="007C0447" w:rsidRDefault="007C0447" w:rsidP="007C0447">
      <w:pPr>
        <w:pStyle w:val="Lijstalinea"/>
        <w:jc w:val="both"/>
        <w:rPr>
          <w:lang w:val="en-US"/>
        </w:rPr>
      </w:pPr>
    </w:p>
    <w:p w14:paraId="5DF6C96A" w14:textId="4AD357C7" w:rsidR="007C0447" w:rsidRDefault="00B95CC2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All b</w:t>
      </w:r>
      <w:r w:rsidR="00FA348B">
        <w:rPr>
          <w:lang w:val="en-US"/>
        </w:rPr>
        <w:t>udget modifications require an exemption by KWF.</w:t>
      </w:r>
    </w:p>
    <w:p w14:paraId="23899258" w14:textId="77777777" w:rsidR="00D2056B" w:rsidRPr="00D2056B" w:rsidRDefault="00D2056B" w:rsidP="00D2056B">
      <w:pPr>
        <w:pStyle w:val="Lijstalinea"/>
        <w:rPr>
          <w:lang w:val="en-US"/>
        </w:rPr>
      </w:pPr>
    </w:p>
    <w:p w14:paraId="28A2DBD6" w14:textId="7186087C" w:rsidR="007C0447" w:rsidRPr="00E1314F" w:rsidRDefault="00D2056B" w:rsidP="00F31AE0">
      <w:pPr>
        <w:pStyle w:val="Lijstalinea"/>
        <w:numPr>
          <w:ilvl w:val="0"/>
          <w:numId w:val="1"/>
        </w:numPr>
        <w:jc w:val="both"/>
        <w:rPr>
          <w:lang w:val="en-US"/>
        </w:rPr>
      </w:pPr>
      <w:r w:rsidRPr="00E1314F">
        <w:rPr>
          <w:lang w:val="en-US"/>
        </w:rPr>
        <w:t xml:space="preserve">Personnel costs are based on </w:t>
      </w:r>
      <w:r w:rsidR="00E1314F" w:rsidRPr="00E1314F">
        <w:rPr>
          <w:lang w:val="en-US"/>
        </w:rPr>
        <w:t xml:space="preserve">NFU salary tables. If you hire a more experienced (hence more expensive) person, </w:t>
      </w:r>
      <w:r w:rsidR="00E1314F" w:rsidRPr="00E1314F">
        <w:rPr>
          <w:b/>
          <w:color w:val="C00000"/>
          <w:lang w:val="en-US"/>
        </w:rPr>
        <w:t>these additional costs will not be funded</w:t>
      </w:r>
      <w:r w:rsidR="00E1314F" w:rsidRPr="00E1314F">
        <w:rPr>
          <w:lang w:val="en-US"/>
        </w:rPr>
        <w:t>.</w:t>
      </w:r>
      <w:r w:rsidR="00E1314F">
        <w:rPr>
          <w:lang w:val="en-US"/>
        </w:rPr>
        <w:tab/>
      </w:r>
      <w:r w:rsidR="00E1314F">
        <w:rPr>
          <w:lang w:val="en-US"/>
        </w:rPr>
        <w:br/>
      </w:r>
    </w:p>
    <w:p w14:paraId="57071143" w14:textId="72CCD113" w:rsidR="007C0447" w:rsidRPr="007C0447" w:rsidRDefault="00FA348B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 external service providers a price quote needs to be provided. Add 5% to the indicated price to account for future cost increases and specify this in the proposal.</w:t>
      </w:r>
    </w:p>
    <w:p w14:paraId="0169E872" w14:textId="77777777" w:rsidR="007C0447" w:rsidRDefault="007C0447" w:rsidP="007C0447">
      <w:pPr>
        <w:pStyle w:val="Lijstalinea"/>
        <w:jc w:val="both"/>
        <w:rPr>
          <w:lang w:val="en-US"/>
        </w:rPr>
      </w:pPr>
    </w:p>
    <w:p w14:paraId="5CED94CB" w14:textId="5A7F722C" w:rsidR="007C0447" w:rsidRPr="007C0447" w:rsidRDefault="00220E52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Keep in mind that </w:t>
      </w:r>
      <w:r w:rsidRPr="00C57FCD">
        <w:rPr>
          <w:b/>
          <w:color w:val="C00000"/>
          <w:lang w:val="en-US"/>
        </w:rPr>
        <w:t>KWF does not cover overhead costs</w:t>
      </w:r>
      <w:r>
        <w:rPr>
          <w:lang w:val="en-US"/>
        </w:rPr>
        <w:t>, and that these costs must be covered by other means.</w:t>
      </w:r>
    </w:p>
    <w:p w14:paraId="1153F513" w14:textId="77777777" w:rsidR="007C0447" w:rsidRDefault="007C0447" w:rsidP="007C0447">
      <w:pPr>
        <w:pStyle w:val="Lijstalinea"/>
        <w:jc w:val="both"/>
        <w:rPr>
          <w:lang w:val="en-US"/>
        </w:rPr>
      </w:pPr>
    </w:p>
    <w:p w14:paraId="782A550B" w14:textId="5D8EACC0" w:rsidR="00FA348B" w:rsidRPr="00FA348B" w:rsidRDefault="00FA348B" w:rsidP="007C044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the budget is not fully spend during the project, the </w:t>
      </w:r>
      <w:r w:rsidRPr="00FA348B">
        <w:rPr>
          <w:b/>
          <w:color w:val="C00000"/>
          <w:lang w:val="en-US"/>
        </w:rPr>
        <w:t>remaining money must be returned to KWF</w:t>
      </w:r>
    </w:p>
    <w:p w14:paraId="45863883" w14:textId="77777777" w:rsidR="00FA348B" w:rsidRPr="00FA348B" w:rsidRDefault="00FA348B" w:rsidP="00FA348B">
      <w:pPr>
        <w:rPr>
          <w:lang w:val="en-US"/>
        </w:rPr>
      </w:pPr>
    </w:p>
    <w:p w14:paraId="40D4D7AC" w14:textId="77777777" w:rsidR="000047F6" w:rsidRDefault="000047F6" w:rsidP="00760F2A">
      <w:pPr>
        <w:rPr>
          <w:lang w:val="en-US"/>
        </w:rPr>
      </w:pPr>
    </w:p>
    <w:p w14:paraId="4062CA3C" w14:textId="0B302656" w:rsidR="00760F2A" w:rsidRDefault="00760F2A" w:rsidP="00760F2A">
      <w:pPr>
        <w:rPr>
          <w:lang w:val="en-US"/>
        </w:rPr>
      </w:pPr>
    </w:p>
    <w:p w14:paraId="513B6D43" w14:textId="6FDB7545" w:rsidR="007C0447" w:rsidRDefault="007C0447" w:rsidP="00760F2A">
      <w:pPr>
        <w:rPr>
          <w:lang w:val="en-US"/>
        </w:rPr>
      </w:pPr>
    </w:p>
    <w:p w14:paraId="512EDCFD" w14:textId="5142F009" w:rsidR="007C0447" w:rsidRDefault="007C0447" w:rsidP="00760F2A">
      <w:pPr>
        <w:rPr>
          <w:lang w:val="en-US"/>
        </w:rPr>
      </w:pPr>
    </w:p>
    <w:p w14:paraId="0FFF7612" w14:textId="56613A20" w:rsidR="00D2056B" w:rsidRDefault="00D2056B" w:rsidP="00760F2A">
      <w:pPr>
        <w:rPr>
          <w:lang w:val="en-US"/>
        </w:rPr>
      </w:pPr>
    </w:p>
    <w:p w14:paraId="6AFFB032" w14:textId="6E174E72" w:rsidR="00D2056B" w:rsidRDefault="00D2056B" w:rsidP="00760F2A">
      <w:pPr>
        <w:rPr>
          <w:lang w:val="en-US"/>
        </w:rPr>
      </w:pPr>
    </w:p>
    <w:p w14:paraId="0F2954FE" w14:textId="77777777" w:rsidR="00D2056B" w:rsidRDefault="00D2056B" w:rsidP="00760F2A">
      <w:pPr>
        <w:rPr>
          <w:lang w:val="en-US"/>
        </w:rPr>
      </w:pPr>
    </w:p>
    <w:p w14:paraId="011C1AE8" w14:textId="2E40ED81" w:rsidR="007C0447" w:rsidRDefault="007C0447" w:rsidP="00760F2A">
      <w:pPr>
        <w:rPr>
          <w:lang w:val="en-US"/>
        </w:rPr>
      </w:pPr>
    </w:p>
    <w:p w14:paraId="0BE442B0" w14:textId="4EDF0A3A" w:rsidR="007C0447" w:rsidRDefault="007C0447" w:rsidP="00760F2A">
      <w:pPr>
        <w:rPr>
          <w:lang w:val="en-US"/>
        </w:rPr>
      </w:pPr>
    </w:p>
    <w:p w14:paraId="5D9842AD" w14:textId="3542C2B6" w:rsidR="007C0447" w:rsidRDefault="007C0447" w:rsidP="00760F2A">
      <w:pPr>
        <w:rPr>
          <w:lang w:val="en-US"/>
        </w:rPr>
      </w:pPr>
    </w:p>
    <w:p w14:paraId="5D348E1E" w14:textId="443CF21C" w:rsidR="007C0447" w:rsidRDefault="007C0447" w:rsidP="00760F2A">
      <w:pPr>
        <w:rPr>
          <w:lang w:val="en-US"/>
        </w:rPr>
      </w:pPr>
    </w:p>
    <w:p w14:paraId="7120F482" w14:textId="1851255A" w:rsidR="007C0447" w:rsidRDefault="007C0447" w:rsidP="00760F2A">
      <w:pPr>
        <w:rPr>
          <w:lang w:val="en-US"/>
        </w:rPr>
      </w:pPr>
    </w:p>
    <w:p w14:paraId="7C12A690" w14:textId="728CDD58" w:rsidR="007C0447" w:rsidRDefault="007C0447" w:rsidP="00760F2A">
      <w:pPr>
        <w:rPr>
          <w:lang w:val="en-US"/>
        </w:rPr>
      </w:pPr>
    </w:p>
    <w:p w14:paraId="7FAEDDD6" w14:textId="7281564C" w:rsidR="007C0447" w:rsidRDefault="007C0447" w:rsidP="00760F2A">
      <w:pPr>
        <w:rPr>
          <w:lang w:val="en-US"/>
        </w:rPr>
      </w:pPr>
    </w:p>
    <w:tbl>
      <w:tblPr>
        <w:tblpPr w:leftFromText="141" w:rightFromText="141" w:vertAnchor="text" w:tblpY="615"/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5116"/>
        <w:gridCol w:w="2008"/>
      </w:tblGrid>
      <w:tr w:rsidR="00220E52" w:rsidRPr="00760F2A" w14:paraId="6D350CE3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28F53717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Category</w:t>
            </w:r>
          </w:p>
        </w:tc>
        <w:tc>
          <w:tcPr>
            <w:tcW w:w="511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624F3848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Description</w:t>
            </w:r>
          </w:p>
        </w:tc>
        <w:tc>
          <w:tcPr>
            <w:tcW w:w="200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14:paraId="142F1493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Costs</w:t>
            </w:r>
          </w:p>
        </w:tc>
      </w:tr>
      <w:tr w:rsidR="00220E52" w:rsidRPr="00760F2A" w14:paraId="4588A748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3C573A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EB222A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Academic personnel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678A73C8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75968446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704" w14:textId="4A9C622D" w:rsidR="00220E52" w:rsidRPr="00262681" w:rsidRDefault="00262681" w:rsidP="00262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  <w:r w:rsidRPr="00262681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 xml:space="preserve">1.1 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079" w14:textId="56493455" w:rsidR="00220E52" w:rsidRPr="00760F2A" w:rsidRDefault="00262681" w:rsidP="0026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PhD Student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4A1864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2681" w:rsidRPr="00760F2A" w14:paraId="79BEB059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CF72" w14:textId="4D48FD08" w:rsidR="00262681" w:rsidRPr="00262681" w:rsidRDefault="00262681" w:rsidP="00262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  <w:r w:rsidRPr="00262681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1.2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FAFD" w14:textId="33247B35" w:rsidR="00262681" w:rsidRPr="00760F2A" w:rsidRDefault="00262681" w:rsidP="0026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Postdoc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259FAD0E" w14:textId="77777777" w:rsidR="00262681" w:rsidRPr="00760F2A" w:rsidRDefault="00262681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07EF73E2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5D6A5E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C65237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Supporting personnel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3F4CFF6B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71E47876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793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2.1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4C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MBO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6077E5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6467C800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2C3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2.2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243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HBO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468BA4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1ED56198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564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2.3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507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Academic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392F39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711DBCE0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D6C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93D4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CA25ED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7EC87A98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E3DE08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C987B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commentRangeStart w:id="1"/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Additional personal budget</w:t>
            </w:r>
            <w:commentRangeEnd w:id="1"/>
            <w:r w:rsidR="00D2056B">
              <w:rPr>
                <w:rStyle w:val="Verwijzingopmerking"/>
              </w:rPr>
              <w:commentReference w:id="1"/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0A69254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220487E5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CF1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FFA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E86F59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73DF19DD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DE1883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5F1588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Materials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03C9E83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8B7B2C" w14:paraId="7CFD5A3F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BD8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4.1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15A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Lab materials (lump sum, incl. </w:t>
            </w:r>
            <w:commentRangeStart w:id="2"/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>consumables</w:t>
            </w:r>
            <w:commentRangeEnd w:id="2"/>
            <w:r w:rsidR="00D2056B">
              <w:rPr>
                <w:rStyle w:val="Verwijzingopmerking"/>
              </w:rPr>
              <w:commentReference w:id="2"/>
            </w:r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A7F20B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</w:tr>
      <w:tr w:rsidR="00220E52" w:rsidRPr="008B7B2C" w14:paraId="506AA770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351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4.2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ACB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>Other lab materials (large expenses, non-lump sum)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361258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</w:tr>
      <w:tr w:rsidR="00220E52" w:rsidRPr="00760F2A" w14:paraId="3ACBAE5F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BFD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4.3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CC1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Experimental Animals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72EBC5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50D290A3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921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4.4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FE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Equipment/ICT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D6283E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3D552B18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AD4F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4.5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F59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Travel costs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4E5665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8B7B2C" w14:paraId="7D0881B7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FB9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4.6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42F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>Internal service provider/inclusion center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41167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</w:tr>
      <w:tr w:rsidR="00220E52" w:rsidRPr="008B7B2C" w14:paraId="11F3B5AD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9AF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4.7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BE5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  <w:t>Additonal category (t.b.d. by KWF)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9ABA8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</w:pPr>
          </w:p>
        </w:tc>
      </w:tr>
      <w:tr w:rsidR="00220E52" w:rsidRPr="008B7B2C" w14:paraId="7BC032F5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A77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4.8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F0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  <w:t>Additonal category (t.b.d. by KWF)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2BB4B3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lang w:val="en-US" w:eastAsia="nl-NL"/>
              </w:rPr>
            </w:pPr>
          </w:p>
        </w:tc>
      </w:tr>
      <w:tr w:rsidR="00220E52" w:rsidRPr="008B7B2C" w14:paraId="7FD098B8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B7B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582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BA6C10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20E52" w:rsidRPr="008B7B2C" w14:paraId="4902A3C4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7FD53E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244B85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External service provider/inclusion center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6271F64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</w:tr>
      <w:tr w:rsidR="00220E52" w:rsidRPr="008B7B2C" w14:paraId="179DDE8C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E19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B08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8BE35B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220E52" w:rsidRPr="00760F2A" w14:paraId="141A334F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6F5516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1FF79F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Other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556B654E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13B563B2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C99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6.1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DB0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commentRangeStart w:id="3"/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Open access costs</w:t>
            </w:r>
            <w:commentRangeEnd w:id="3"/>
            <w:r w:rsidR="00D2056B">
              <w:rPr>
                <w:rStyle w:val="Verwijzingopmerking"/>
              </w:rPr>
              <w:commentReference w:id="3"/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B5A630" w14:textId="2AD9ECC5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3C02B2F4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87D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6.2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F6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commentRangeStart w:id="4"/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Accountant costs</w:t>
            </w:r>
            <w:commentRangeEnd w:id="4"/>
            <w:r w:rsidR="000A2EED">
              <w:rPr>
                <w:rStyle w:val="Verwijzingopmerking"/>
              </w:rPr>
              <w:commentReference w:id="4"/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6BFE2D" w14:textId="055D18F0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20E52" w:rsidRPr="00760F2A" w14:paraId="338B97FA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13BB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5A6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604D8B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3C9F0F44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521A6E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CCA1D0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Patient participation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426876B6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42918CF5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3CD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5FFC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7AF83A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63C08B3D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D95C36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B35FDC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Internship abroad</w:t>
            </w: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noWrap/>
            <w:vAlign w:val="bottom"/>
            <w:hideMark/>
          </w:tcPr>
          <w:p w14:paraId="59711F09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20E52" w:rsidRPr="00760F2A" w14:paraId="33312B9B" w14:textId="77777777" w:rsidTr="007C0447">
        <w:trPr>
          <w:trHeight w:val="300"/>
        </w:trPr>
        <w:tc>
          <w:tcPr>
            <w:tcW w:w="1688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460" w14:textId="77777777" w:rsidR="00220E52" w:rsidRPr="00760F2A" w:rsidRDefault="00220E52" w:rsidP="007C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16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252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8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CABFE9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0E52" w:rsidRPr="00760F2A" w14:paraId="6C66C29C" w14:textId="77777777" w:rsidTr="007C0447">
        <w:trPr>
          <w:trHeight w:val="300"/>
        </w:trPr>
        <w:tc>
          <w:tcPr>
            <w:tcW w:w="1688" w:type="dxa"/>
            <w:tcBorders>
              <w:top w:val="double" w:sz="6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0062AA9C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60F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Total</w:t>
            </w:r>
          </w:p>
        </w:tc>
        <w:tc>
          <w:tcPr>
            <w:tcW w:w="5116" w:type="dxa"/>
            <w:tcBorders>
              <w:top w:val="double" w:sz="6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437D938" w14:textId="77777777" w:rsidR="00220E52" w:rsidRPr="00760F2A" w:rsidRDefault="00220E52" w:rsidP="007C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08" w:type="dxa"/>
            <w:tcBorders>
              <w:top w:val="double" w:sz="6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951C2D" w14:textId="77777777" w:rsidR="00220E52" w:rsidRPr="00760F2A" w:rsidRDefault="00220E52" w:rsidP="007C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D0CD99C" w14:textId="54C49F25" w:rsidR="007C0447" w:rsidRPr="00760F2A" w:rsidRDefault="007C0447" w:rsidP="007C0447">
      <w:pPr>
        <w:rPr>
          <w:b/>
          <w:color w:val="5B9BD5" w:themeColor="accent1"/>
          <w:sz w:val="28"/>
          <w:lang w:val="en-US"/>
        </w:rPr>
      </w:pPr>
      <w:r>
        <w:rPr>
          <w:b/>
          <w:color w:val="5B9BD5" w:themeColor="accent1"/>
          <w:sz w:val="28"/>
          <w:lang w:val="en-US"/>
        </w:rPr>
        <w:t>Template budget table for</w:t>
      </w:r>
      <w:r w:rsidRPr="00760F2A">
        <w:rPr>
          <w:b/>
          <w:color w:val="5B9BD5" w:themeColor="accent1"/>
          <w:sz w:val="28"/>
          <w:lang w:val="en-US"/>
        </w:rPr>
        <w:t xml:space="preserve"> KWF </w:t>
      </w:r>
      <w:r>
        <w:rPr>
          <w:b/>
          <w:color w:val="5B9BD5" w:themeColor="accent1"/>
          <w:sz w:val="28"/>
          <w:lang w:val="en-US"/>
        </w:rPr>
        <w:t>projects</w:t>
      </w:r>
    </w:p>
    <w:p w14:paraId="3D44D9D3" w14:textId="77777777" w:rsidR="00760F2A" w:rsidRDefault="00760F2A" w:rsidP="00760F2A">
      <w:pPr>
        <w:rPr>
          <w:lang w:val="en-US"/>
        </w:rPr>
      </w:pPr>
    </w:p>
    <w:p w14:paraId="156556EF" w14:textId="77777777" w:rsidR="00760F2A" w:rsidRPr="00760F2A" w:rsidRDefault="00760F2A" w:rsidP="00760F2A">
      <w:pPr>
        <w:rPr>
          <w:lang w:val="en-US"/>
        </w:rPr>
      </w:pPr>
    </w:p>
    <w:sectPr w:rsidR="00760F2A" w:rsidRPr="0076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ieters, W.C.E. (Wietske)" w:date="2023-07-18T10:14:00Z" w:initials="PW(">
    <w:p w14:paraId="563E3313" w14:textId="3BE0B5E3" w:rsidR="00D2056B" w:rsidRPr="00D2056B" w:rsidRDefault="00D2056B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="000A2EED">
        <w:rPr>
          <w:lang w:val="en-US"/>
        </w:rPr>
        <w:t xml:space="preserve">Fixed amount: </w:t>
      </w:r>
      <w:r w:rsidRPr="00D2056B">
        <w:rPr>
          <w:lang w:val="en-US"/>
        </w:rPr>
        <w:t>€ 750/Year/FTE</w:t>
      </w:r>
    </w:p>
  </w:comment>
  <w:comment w:id="2" w:author="Pieters, W.C.E. (Wietske)" w:date="2023-07-18T10:12:00Z" w:initials="PW(">
    <w:p w14:paraId="5F925AB8" w14:textId="1C8E3F08" w:rsidR="00D2056B" w:rsidRPr="00D2056B" w:rsidRDefault="00D2056B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D2056B">
        <w:rPr>
          <w:lang w:val="en-US"/>
        </w:rPr>
        <w:t>€ 12.500/Year/FTE</w:t>
      </w:r>
    </w:p>
  </w:comment>
  <w:comment w:id="3" w:author="Pieters, W.C.E. (Wietske)" w:date="2023-07-18T10:13:00Z" w:initials="PW(">
    <w:p w14:paraId="3D7A0110" w14:textId="041289D4" w:rsidR="00D2056B" w:rsidRPr="00D2056B" w:rsidRDefault="00D2056B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D2056B">
        <w:rPr>
          <w:lang w:val="en-US"/>
        </w:rPr>
        <w:t>Max € 10.000</w:t>
      </w:r>
    </w:p>
  </w:comment>
  <w:comment w:id="4" w:author="Pieters, W.C.E. (Wietske)" w:date="2023-07-20T13:25:00Z" w:initials="PW(">
    <w:p w14:paraId="36AE8B73" w14:textId="48E1F02F" w:rsidR="000A2EED" w:rsidRDefault="000A2EED">
      <w:pPr>
        <w:pStyle w:val="Tekstopmerking"/>
      </w:pPr>
      <w:r>
        <w:rPr>
          <w:rStyle w:val="Verwijzingopmerking"/>
        </w:rPr>
        <w:annotationRef/>
      </w:r>
      <w:r>
        <w:t>Max € 2.500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3E3313" w15:done="0"/>
  <w15:commentEx w15:paraId="5F925AB8" w15:done="0"/>
  <w15:commentEx w15:paraId="3D7A0110" w15:done="0"/>
  <w15:commentEx w15:paraId="36AE8B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DC0"/>
    <w:multiLevelType w:val="hybridMultilevel"/>
    <w:tmpl w:val="424CE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ers, W.C.E. (Wietske)">
    <w15:presenceInfo w15:providerId="None" w15:userId="Pieters, W.C.E. (Wietsk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B"/>
    <w:rsid w:val="000047F6"/>
    <w:rsid w:val="000A2EED"/>
    <w:rsid w:val="00220E52"/>
    <w:rsid w:val="00262681"/>
    <w:rsid w:val="002F53F5"/>
    <w:rsid w:val="003D4068"/>
    <w:rsid w:val="00480753"/>
    <w:rsid w:val="00530496"/>
    <w:rsid w:val="00760F2A"/>
    <w:rsid w:val="007C0447"/>
    <w:rsid w:val="0088209F"/>
    <w:rsid w:val="008B7B2C"/>
    <w:rsid w:val="00B603B9"/>
    <w:rsid w:val="00B95CC2"/>
    <w:rsid w:val="00C57FCD"/>
    <w:rsid w:val="00D2031B"/>
    <w:rsid w:val="00D2056B"/>
    <w:rsid w:val="00E1314F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AB28"/>
  <w15:chartTrackingRefBased/>
  <w15:docId w15:val="{58E87D57-4368-4781-9B8E-32CC4C0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7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0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03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03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03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03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Pieters, W.C.E. (Wietske)</dc:creator>
  <cp:keywords/>
  <dc:description/>
  <cp:lastModifiedBy>Pieters, W.C.E. (Wietske)</cp:lastModifiedBy>
  <cp:revision>12</cp:revision>
  <dcterms:created xsi:type="dcterms:W3CDTF">2023-07-13T09:34:00Z</dcterms:created>
  <dcterms:modified xsi:type="dcterms:W3CDTF">2023-07-21T14:02:00Z</dcterms:modified>
</cp:coreProperties>
</file>