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C06F" w14:textId="77777777" w:rsidR="00171920" w:rsidRDefault="00171920" w:rsidP="00171920">
      <w:pPr>
        <w:pStyle w:val="Titel"/>
      </w:pPr>
      <w:r w:rsidRPr="005C3CF5">
        <w:t>Learning objectives AGEM PhD</w:t>
      </w:r>
      <w:r>
        <w:t xml:space="preserve"> candidate</w:t>
      </w:r>
      <w:r w:rsidRPr="005C3CF5">
        <w:t xml:space="preserve"> course</w:t>
      </w:r>
    </w:p>
    <w:p w14:paraId="6BEF3617" w14:textId="77777777" w:rsidR="00171920" w:rsidRPr="00171920" w:rsidRDefault="00171920" w:rsidP="00171920">
      <w:pPr>
        <w:rPr>
          <w:lang w:val="en-US"/>
        </w:rPr>
      </w:pPr>
    </w:p>
    <w:p w14:paraId="52FB1367" w14:textId="77777777" w:rsidR="00171920" w:rsidRPr="00EB10A0" w:rsidRDefault="00171920" w:rsidP="00171920">
      <w:pPr>
        <w:jc w:val="both"/>
        <w:rPr>
          <w:b/>
          <w:bCs/>
          <w:color w:val="000000" w:themeColor="text1"/>
          <w:sz w:val="24"/>
          <w:szCs w:val="24"/>
          <w:lang w:val="en-US"/>
        </w:rPr>
      </w:pPr>
      <w:r w:rsidRPr="00EB10A0">
        <w:rPr>
          <w:b/>
          <w:bCs/>
          <w:color w:val="000000" w:themeColor="text1"/>
          <w:sz w:val="24"/>
          <w:szCs w:val="24"/>
          <w:lang w:val="en-US"/>
        </w:rPr>
        <w:t>Overall learning objectives AGEM PhD candidate course:</w:t>
      </w:r>
    </w:p>
    <w:p w14:paraId="05244AC9" w14:textId="77777777" w:rsidR="00171920" w:rsidRPr="00171920" w:rsidRDefault="00171920" w:rsidP="00171920">
      <w:pPr>
        <w:jc w:val="both"/>
        <w:rPr>
          <w:rFonts w:eastAsiaTheme="majorEastAsia" w:cstheme="minorHAnsi"/>
          <w:bCs/>
          <w:color w:val="000000" w:themeColor="text1"/>
          <w:sz w:val="28"/>
          <w:szCs w:val="28"/>
          <w:lang w:val="en-US"/>
        </w:rPr>
      </w:pPr>
      <w:r w:rsidRPr="00171920">
        <w:rPr>
          <w:rStyle w:val="cf01"/>
          <w:rFonts w:asciiTheme="minorHAnsi" w:hAnsiTheme="minorHAnsi" w:cstheme="minorHAnsi"/>
          <w:sz w:val="22"/>
          <w:szCs w:val="22"/>
          <w:lang w:val="en-US"/>
        </w:rPr>
        <w:t>After the AGEM PhD candidate course, the PhD candidate should be able to...</w:t>
      </w:r>
      <w:r w:rsidRPr="00171920" w:rsidDel="00DC483F">
        <w:rPr>
          <w:rFonts w:eastAsiaTheme="majorEastAsia" w:cstheme="minorHAnsi"/>
          <w:bCs/>
          <w:color w:val="000000" w:themeColor="text1"/>
          <w:sz w:val="28"/>
          <w:szCs w:val="28"/>
          <w:lang w:val="en-US"/>
        </w:rPr>
        <w:t xml:space="preserve"> </w:t>
      </w:r>
    </w:p>
    <w:p w14:paraId="5C55B7DE" w14:textId="77777777" w:rsidR="00171920" w:rsidRPr="005C3CF5" w:rsidRDefault="00171920" w:rsidP="00171920">
      <w:pPr>
        <w:pStyle w:val="Lijstalinea"/>
        <w:numPr>
          <w:ilvl w:val="0"/>
          <w:numId w:val="22"/>
        </w:numPr>
        <w:spacing w:after="0"/>
        <w:jc w:val="both"/>
        <w:rPr>
          <w:rFonts w:asciiTheme="minorHAnsi" w:eastAsiaTheme="majorEastAsia" w:hAnsiTheme="minorHAnsi" w:cstheme="majorBidi"/>
          <w:bCs/>
          <w:color w:val="000000" w:themeColor="text1"/>
          <w:lang w:val="en-US" w:eastAsia="nl-NL"/>
        </w:rPr>
      </w:pP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>describe and summarize metabolism, endocrinology and the liver and gastrointestinal system in health and disease.</w:t>
      </w:r>
    </w:p>
    <w:p w14:paraId="5F7B97FD" w14:textId="77777777" w:rsidR="00171920" w:rsidRPr="005C3CF5" w:rsidRDefault="00171920" w:rsidP="00171920">
      <w:pPr>
        <w:pStyle w:val="Lijstalinea"/>
        <w:numPr>
          <w:ilvl w:val="0"/>
          <w:numId w:val="22"/>
        </w:numPr>
        <w:shd w:val="clear" w:color="auto" w:fill="FFFFFF"/>
        <w:spacing w:before="100" w:beforeAutospacing="1" w:after="90"/>
        <w:jc w:val="both"/>
        <w:rPr>
          <w:rFonts w:asciiTheme="minorHAnsi" w:eastAsia="Times New Roman" w:hAnsiTheme="minorHAnsi" w:cs="Arial"/>
          <w:color w:val="000000" w:themeColor="text1"/>
          <w:lang w:val="en-US"/>
        </w:rPr>
      </w:pP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 xml:space="preserve">recognize and describe current </w:t>
      </w:r>
      <w:r>
        <w:rPr>
          <w:rFonts w:asciiTheme="minorHAnsi" w:eastAsia="Times New Roman" w:hAnsiTheme="minorHAnsi" w:cs="Arial"/>
          <w:color w:val="000000" w:themeColor="text1"/>
          <w:lang w:val="en-US"/>
        </w:rPr>
        <w:t xml:space="preserve">research issues and clinical </w:t>
      </w: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>issues in metabolism, endocrinology and gastroenterology.</w:t>
      </w:r>
    </w:p>
    <w:p w14:paraId="2382A4AC" w14:textId="77777777" w:rsidR="00171920" w:rsidRPr="005C3CF5" w:rsidRDefault="00171920" w:rsidP="00171920">
      <w:pPr>
        <w:pStyle w:val="Lijstalinea"/>
        <w:numPr>
          <w:ilvl w:val="0"/>
          <w:numId w:val="22"/>
        </w:numPr>
        <w:shd w:val="clear" w:color="auto" w:fill="FFFFFF"/>
        <w:spacing w:before="100" w:beforeAutospacing="1" w:after="90"/>
        <w:jc w:val="both"/>
        <w:rPr>
          <w:rFonts w:asciiTheme="minorHAnsi" w:eastAsia="Times New Roman" w:hAnsiTheme="minorHAnsi" w:cs="Arial"/>
          <w:color w:val="000000" w:themeColor="text1"/>
          <w:lang w:val="en-US"/>
        </w:rPr>
      </w:pP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>explain why and how basic and applied research can be used to solve issues in metabolism, endocrinology and gastroenterology.</w:t>
      </w:r>
    </w:p>
    <w:p w14:paraId="65F41334" w14:textId="77777777" w:rsidR="00171920" w:rsidRPr="005C3CF5" w:rsidRDefault="00171920" w:rsidP="00171920">
      <w:pPr>
        <w:pStyle w:val="Lijstalinea"/>
        <w:numPr>
          <w:ilvl w:val="0"/>
          <w:numId w:val="22"/>
        </w:numPr>
        <w:shd w:val="clear" w:color="auto" w:fill="FFFFFF"/>
        <w:spacing w:before="100" w:beforeAutospacing="1" w:after="90"/>
        <w:jc w:val="both"/>
        <w:rPr>
          <w:rFonts w:asciiTheme="minorHAnsi" w:eastAsia="Times New Roman" w:hAnsiTheme="minorHAnsi" w:cs="Arial"/>
          <w:color w:val="000000" w:themeColor="text1"/>
          <w:lang w:val="en-US"/>
        </w:rPr>
      </w:pP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>understand the (combined) use and value of epidemiology, cohorts, clinical trials, animal experiments and in vitro/ex vivo</w:t>
      </w:r>
      <w:r>
        <w:rPr>
          <w:rFonts w:asciiTheme="minorHAnsi" w:eastAsia="Times New Roman" w:hAnsiTheme="minorHAnsi" w:cs="Arial"/>
          <w:color w:val="000000" w:themeColor="text1"/>
          <w:lang w:val="en-US"/>
        </w:rPr>
        <w:t xml:space="preserve"> and computational</w:t>
      </w: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 xml:space="preserve"> approaches. </w:t>
      </w:r>
    </w:p>
    <w:p w14:paraId="5F919EFC" w14:textId="77777777" w:rsidR="00171920" w:rsidRPr="005C3CF5" w:rsidRDefault="00171920" w:rsidP="00171920">
      <w:pPr>
        <w:pStyle w:val="Lijstalinea"/>
        <w:numPr>
          <w:ilvl w:val="0"/>
          <w:numId w:val="22"/>
        </w:numPr>
        <w:shd w:val="clear" w:color="auto" w:fill="FFFFFF"/>
        <w:spacing w:before="100" w:beforeAutospacing="1" w:after="90"/>
        <w:jc w:val="both"/>
        <w:rPr>
          <w:rFonts w:asciiTheme="minorHAnsi" w:eastAsia="Times New Roman" w:hAnsiTheme="minorHAnsi" w:cs="Arial"/>
          <w:color w:val="000000" w:themeColor="text1"/>
          <w:lang w:val="en-US"/>
        </w:rPr>
      </w:pP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 xml:space="preserve">describe current focus areas in metabolism, endocrinology and gastroenterology worldwide and within AGEM and </w:t>
      </w:r>
      <w:r>
        <w:rPr>
          <w:rFonts w:asciiTheme="minorHAnsi" w:eastAsia="Times New Roman" w:hAnsiTheme="minorHAnsi" w:cs="Arial"/>
          <w:color w:val="000000" w:themeColor="text1"/>
          <w:lang w:val="en-US"/>
        </w:rPr>
        <w:t xml:space="preserve">the </w:t>
      </w: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>Amsterdam UMC.</w:t>
      </w:r>
    </w:p>
    <w:p w14:paraId="708D155E" w14:textId="77777777" w:rsidR="00171920" w:rsidRPr="005C3CF5" w:rsidRDefault="00171920" w:rsidP="00171920">
      <w:pPr>
        <w:pStyle w:val="Lijstalinea"/>
        <w:numPr>
          <w:ilvl w:val="0"/>
          <w:numId w:val="22"/>
        </w:numPr>
        <w:shd w:val="clear" w:color="auto" w:fill="FFFFFF"/>
        <w:spacing w:before="100" w:beforeAutospacing="1" w:after="90"/>
        <w:jc w:val="both"/>
        <w:rPr>
          <w:rFonts w:asciiTheme="minorHAnsi" w:eastAsia="Times New Roman" w:hAnsiTheme="minorHAnsi" w:cs="Arial"/>
          <w:color w:val="000000" w:themeColor="text1"/>
          <w:lang w:val="en-US"/>
        </w:rPr>
      </w:pPr>
      <w:r>
        <w:rPr>
          <w:rFonts w:asciiTheme="minorHAnsi" w:eastAsia="Times New Roman" w:hAnsiTheme="minorHAnsi" w:cs="Arial"/>
          <w:color w:val="000000" w:themeColor="text1"/>
          <w:lang w:val="en-US"/>
        </w:rPr>
        <w:t xml:space="preserve">give </w:t>
      </w: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>an overview of (shared) infrastructure for and knowledge on metabolism, endocrinology and gastroenterology within AGEM and Amsterdam UMC.</w:t>
      </w:r>
    </w:p>
    <w:p w14:paraId="6F799F99" w14:textId="77777777" w:rsidR="00171920" w:rsidRPr="005C3CF5" w:rsidRDefault="00171920" w:rsidP="00171920">
      <w:pPr>
        <w:pStyle w:val="Lijstalinea"/>
        <w:numPr>
          <w:ilvl w:val="0"/>
          <w:numId w:val="22"/>
        </w:numPr>
        <w:shd w:val="clear" w:color="auto" w:fill="FFFFFF"/>
        <w:spacing w:before="100" w:beforeAutospacing="1" w:after="90"/>
        <w:jc w:val="both"/>
        <w:rPr>
          <w:rFonts w:asciiTheme="minorHAnsi" w:eastAsia="Times New Roman" w:hAnsiTheme="minorHAnsi" w:cs="Arial"/>
          <w:color w:val="000000" w:themeColor="text1"/>
          <w:lang w:val="en-US"/>
        </w:rPr>
      </w:pP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 xml:space="preserve">clearly present scientific data </w:t>
      </w:r>
      <w:r>
        <w:rPr>
          <w:rFonts w:asciiTheme="minorHAnsi" w:eastAsia="Times New Roman" w:hAnsiTheme="minorHAnsi" w:cs="Arial"/>
          <w:color w:val="000000" w:themeColor="text1"/>
          <w:lang w:val="en-US"/>
        </w:rPr>
        <w:t xml:space="preserve">verbally and in writing, </w:t>
      </w: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>and explain background information</w:t>
      </w:r>
      <w:r>
        <w:rPr>
          <w:rFonts w:asciiTheme="minorHAnsi" w:eastAsia="Times New Roman" w:hAnsiTheme="minorHAnsi" w:cs="Arial"/>
          <w:color w:val="000000" w:themeColor="text1"/>
          <w:lang w:val="en-US"/>
        </w:rPr>
        <w:t xml:space="preserve"> to a scientific committee</w:t>
      </w: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>.</w:t>
      </w:r>
    </w:p>
    <w:p w14:paraId="27EC9284" w14:textId="77777777" w:rsidR="00171920" w:rsidRPr="00171920" w:rsidRDefault="00171920" w:rsidP="00171920">
      <w:pPr>
        <w:jc w:val="both"/>
        <w:rPr>
          <w:b/>
          <w:bCs/>
          <w:color w:val="000000" w:themeColor="text1"/>
          <w:lang w:val="en-US"/>
        </w:rPr>
      </w:pPr>
    </w:p>
    <w:p w14:paraId="39BD9504" w14:textId="77777777" w:rsidR="00171920" w:rsidRPr="00171920" w:rsidRDefault="00171920" w:rsidP="00171920">
      <w:pPr>
        <w:rPr>
          <w:bCs/>
          <w:color w:val="000000" w:themeColor="text1"/>
          <w:lang w:val="en-US"/>
        </w:rPr>
      </w:pPr>
      <w:r w:rsidRPr="00EB10A0">
        <w:rPr>
          <w:b/>
          <w:bCs/>
          <w:color w:val="000000" w:themeColor="text1"/>
          <w:sz w:val="24"/>
          <w:szCs w:val="24"/>
          <w:lang w:val="en-US"/>
        </w:rPr>
        <w:t>Learning objectives AGEM PhD candidate course assignment and pitch workshop:</w:t>
      </w:r>
      <w:r w:rsidRPr="00EB10A0">
        <w:rPr>
          <w:b/>
          <w:bCs/>
          <w:color w:val="000000" w:themeColor="text1"/>
          <w:sz w:val="24"/>
          <w:szCs w:val="24"/>
          <w:lang w:val="en-US"/>
        </w:rPr>
        <w:br/>
      </w:r>
      <w:r w:rsidRPr="00171920">
        <w:rPr>
          <w:bCs/>
          <w:color w:val="000000" w:themeColor="text1"/>
          <w:lang w:val="en-US"/>
        </w:rPr>
        <w:t xml:space="preserve">After the assignment and the pitch workshop, the </w:t>
      </w:r>
      <w:r w:rsidRPr="00171920">
        <w:rPr>
          <w:rFonts w:eastAsiaTheme="majorEastAsia" w:cstheme="majorBidi"/>
          <w:bCs/>
          <w:color w:val="000000" w:themeColor="text1"/>
          <w:lang w:val="en-US"/>
        </w:rPr>
        <w:t xml:space="preserve">PhD candidate </w:t>
      </w:r>
      <w:r w:rsidRPr="00171920">
        <w:rPr>
          <w:bCs/>
          <w:color w:val="000000" w:themeColor="text1"/>
          <w:lang w:val="en-US"/>
        </w:rPr>
        <w:t>should be able to…</w:t>
      </w:r>
    </w:p>
    <w:p w14:paraId="390A83BC" w14:textId="77777777" w:rsidR="00171920" w:rsidRPr="005C3CF5" w:rsidRDefault="00171920" w:rsidP="00171920">
      <w:pPr>
        <w:pStyle w:val="Lijstalinea"/>
        <w:numPr>
          <w:ilvl w:val="0"/>
          <w:numId w:val="21"/>
        </w:numPr>
        <w:spacing w:after="0"/>
        <w:jc w:val="both"/>
        <w:rPr>
          <w:rFonts w:asciiTheme="minorHAnsi" w:eastAsiaTheme="majorEastAsia" w:hAnsiTheme="minorHAnsi" w:cstheme="majorBidi"/>
          <w:bCs/>
          <w:color w:val="000000" w:themeColor="text1"/>
          <w:lang w:val="en-US"/>
        </w:rPr>
      </w:pPr>
      <w:r w:rsidRPr="005C3CF5"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>write a concise and convincing research proposal.</w:t>
      </w:r>
    </w:p>
    <w:p w14:paraId="636C8F7F" w14:textId="77777777" w:rsidR="00171920" w:rsidRPr="005C3CF5" w:rsidRDefault="00171920" w:rsidP="00171920">
      <w:pPr>
        <w:pStyle w:val="Lijstalinea"/>
        <w:numPr>
          <w:ilvl w:val="0"/>
          <w:numId w:val="21"/>
        </w:numPr>
        <w:spacing w:after="0"/>
        <w:jc w:val="both"/>
        <w:rPr>
          <w:rFonts w:asciiTheme="minorHAnsi" w:eastAsiaTheme="majorEastAsia" w:hAnsiTheme="minorHAnsi" w:cstheme="majorBidi"/>
          <w:bCs/>
          <w:color w:val="000000" w:themeColor="text1"/>
          <w:lang w:val="en-US"/>
        </w:rPr>
      </w:pPr>
      <w:r w:rsidRPr="005C3CF5"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>write a proposal that fits within an indicated (limited) budget.</w:t>
      </w:r>
    </w:p>
    <w:p w14:paraId="56C9F0EC" w14:textId="77777777" w:rsidR="00171920" w:rsidRPr="005C3CF5" w:rsidRDefault="00171920" w:rsidP="00171920">
      <w:pPr>
        <w:pStyle w:val="Lijstalinea"/>
        <w:numPr>
          <w:ilvl w:val="0"/>
          <w:numId w:val="21"/>
        </w:numPr>
        <w:spacing w:after="0"/>
        <w:jc w:val="both"/>
        <w:rPr>
          <w:rFonts w:asciiTheme="minorHAnsi" w:eastAsiaTheme="majorEastAsia" w:hAnsiTheme="minorHAnsi" w:cstheme="majorBidi"/>
          <w:bCs/>
          <w:color w:val="000000" w:themeColor="text1"/>
          <w:lang w:val="en-US"/>
        </w:rPr>
      </w:pPr>
      <w:r w:rsidRPr="005C3CF5"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 xml:space="preserve">think outside of </w:t>
      </w:r>
      <w:r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>thei</w:t>
      </w:r>
      <w:r w:rsidRPr="005C3CF5"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>r own area of expertise and work together with researchers from different disciplines.</w:t>
      </w:r>
    </w:p>
    <w:p w14:paraId="1C2C7C42" w14:textId="77777777" w:rsidR="00171920" w:rsidRPr="005C3CF5" w:rsidRDefault="00171920" w:rsidP="00171920">
      <w:pPr>
        <w:pStyle w:val="Lijstalinea"/>
        <w:numPr>
          <w:ilvl w:val="0"/>
          <w:numId w:val="21"/>
        </w:numPr>
        <w:spacing w:after="0"/>
        <w:jc w:val="both"/>
        <w:rPr>
          <w:rFonts w:asciiTheme="minorHAnsi" w:eastAsiaTheme="majorEastAsia" w:hAnsiTheme="minorHAnsi" w:cstheme="majorBidi"/>
          <w:bCs/>
          <w:color w:val="000000" w:themeColor="text1"/>
          <w:lang w:val="en-US"/>
        </w:rPr>
      </w:pPr>
      <w:r w:rsidRPr="005C3CF5"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 xml:space="preserve">pitch </w:t>
      </w:r>
      <w:r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>a</w:t>
      </w:r>
      <w:r w:rsidRPr="005C3CF5"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 xml:space="preserve"> proposal in a clear and attractive manner </w:t>
      </w:r>
      <w:r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>to a scientific committee</w:t>
      </w:r>
      <w:r w:rsidRPr="005C3CF5"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>.</w:t>
      </w:r>
    </w:p>
    <w:p w14:paraId="71A7A061" w14:textId="77777777" w:rsidR="00171920" w:rsidRPr="00171920" w:rsidRDefault="00171920" w:rsidP="00171920">
      <w:pPr>
        <w:jc w:val="both"/>
        <w:rPr>
          <w:b/>
          <w:bCs/>
          <w:color w:val="000000" w:themeColor="text1"/>
          <w:lang w:val="en-US"/>
        </w:rPr>
      </w:pPr>
    </w:p>
    <w:p w14:paraId="46C0901D" w14:textId="77777777" w:rsidR="00171920" w:rsidRPr="00EB10A0" w:rsidRDefault="00171920" w:rsidP="00171920">
      <w:pPr>
        <w:jc w:val="both"/>
        <w:rPr>
          <w:rFonts w:eastAsiaTheme="majorEastAsia" w:cstheme="majorBidi"/>
          <w:bCs/>
          <w:color w:val="000000" w:themeColor="text1"/>
          <w:sz w:val="24"/>
          <w:szCs w:val="24"/>
          <w:lang w:val="en-US"/>
        </w:rPr>
      </w:pPr>
      <w:r w:rsidRPr="00EB10A0">
        <w:rPr>
          <w:b/>
          <w:bCs/>
          <w:color w:val="000000" w:themeColor="text1"/>
          <w:sz w:val="24"/>
          <w:szCs w:val="24"/>
          <w:lang w:val="en-US"/>
        </w:rPr>
        <w:t xml:space="preserve">Thematic learning objectives AGEM PhD candidate course </w:t>
      </w:r>
    </w:p>
    <w:p w14:paraId="64659182" w14:textId="77777777" w:rsidR="00171920" w:rsidRPr="00171920" w:rsidRDefault="00171920" w:rsidP="00171920">
      <w:pPr>
        <w:jc w:val="both"/>
        <w:rPr>
          <w:rFonts w:eastAsiaTheme="majorEastAsia" w:cstheme="majorBidi"/>
          <w:bCs/>
          <w:color w:val="000000" w:themeColor="text1"/>
          <w:lang w:val="en-US"/>
        </w:rPr>
      </w:pPr>
      <w:r w:rsidRPr="00171920">
        <w:rPr>
          <w:rFonts w:eastAsiaTheme="majorEastAsia" w:cstheme="majorBidi"/>
          <w:bCs/>
          <w:color w:val="000000" w:themeColor="text1"/>
          <w:lang w:val="en-US"/>
        </w:rPr>
        <w:t>After the AGEM PhD candidate course, the PhD candidate should be able to…</w:t>
      </w:r>
    </w:p>
    <w:p w14:paraId="278C146D" w14:textId="77777777" w:rsidR="00171920" w:rsidRPr="005C3CF5" w:rsidRDefault="00171920" w:rsidP="00171920">
      <w:pPr>
        <w:jc w:val="both"/>
        <w:rPr>
          <w:rFonts w:eastAsiaTheme="majorEastAsia" w:cstheme="majorBidi"/>
          <w:bCs/>
          <w:i/>
          <w:color w:val="000000" w:themeColor="text1"/>
        </w:rPr>
      </w:pPr>
      <w:proofErr w:type="spellStart"/>
      <w:r w:rsidRPr="005C3CF5">
        <w:rPr>
          <w:rFonts w:eastAsiaTheme="majorEastAsia" w:cstheme="majorBidi"/>
          <w:bCs/>
          <w:i/>
          <w:color w:val="000000" w:themeColor="text1"/>
        </w:rPr>
        <w:t>Metabolism</w:t>
      </w:r>
      <w:proofErr w:type="spellEnd"/>
    </w:p>
    <w:p w14:paraId="43F8582A" w14:textId="77777777" w:rsidR="00171920" w:rsidRDefault="00171920" w:rsidP="00171920">
      <w:pPr>
        <w:pStyle w:val="Lijstalinea"/>
        <w:numPr>
          <w:ilvl w:val="0"/>
          <w:numId w:val="20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>give an overview of inborn errors of metabolism and their consequences for human health.</w:t>
      </w:r>
    </w:p>
    <w:p w14:paraId="295B1070" w14:textId="77777777" w:rsidR="00171920" w:rsidRDefault="00171920" w:rsidP="00171920">
      <w:pPr>
        <w:pStyle w:val="Lijstalinea"/>
        <w:numPr>
          <w:ilvl w:val="0"/>
          <w:numId w:val="20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>explain what inborn errors of metabolism can teach us about the biology behind metabolic processes.</w:t>
      </w:r>
    </w:p>
    <w:p w14:paraId="25924F9D" w14:textId="77777777" w:rsidR="00171920" w:rsidRDefault="00171920" w:rsidP="00171920">
      <w:pPr>
        <w:pStyle w:val="Lijstalinea"/>
        <w:numPr>
          <w:ilvl w:val="0"/>
          <w:numId w:val="20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 xml:space="preserve">explain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the role of carbohydrate metabolism</w:t>
      </w:r>
      <w:r>
        <w:rPr>
          <w:rFonts w:eastAsiaTheme="majorEastAsia" w:cstheme="majorBidi"/>
          <w:bCs/>
          <w:color w:val="000000" w:themeColor="text1"/>
          <w:lang w:val="en-US"/>
        </w:rPr>
        <w:t>, lipid metabolism and protein metabolism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 in organism integrity.</w:t>
      </w:r>
    </w:p>
    <w:p w14:paraId="7904F2FA" w14:textId="77777777" w:rsidR="00171920" w:rsidRPr="005C3CF5" w:rsidRDefault="00171920" w:rsidP="00171920">
      <w:pPr>
        <w:pStyle w:val="Lijstalinea"/>
        <w:numPr>
          <w:ilvl w:val="0"/>
          <w:numId w:val="20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lastRenderedPageBreak/>
        <w:t xml:space="preserve">explain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the role of carbohydrate metabolism</w:t>
      </w:r>
      <w:r>
        <w:rPr>
          <w:rFonts w:eastAsiaTheme="majorEastAsia" w:cstheme="majorBidi"/>
          <w:bCs/>
          <w:color w:val="000000" w:themeColor="text1"/>
          <w:lang w:val="en-US"/>
        </w:rPr>
        <w:t>, lipid metabolism and protein metabolism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 in </w:t>
      </w:r>
      <w:r>
        <w:rPr>
          <w:rFonts w:eastAsiaTheme="majorEastAsia" w:cstheme="majorBidi"/>
          <w:bCs/>
          <w:color w:val="000000" w:themeColor="text1"/>
          <w:lang w:val="en-US"/>
        </w:rPr>
        <w:t>energy homeostasis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.</w:t>
      </w:r>
    </w:p>
    <w:p w14:paraId="4DEA62D2" w14:textId="77777777" w:rsidR="00171920" w:rsidRPr="005C3CF5" w:rsidRDefault="00171920" w:rsidP="00171920">
      <w:pPr>
        <w:jc w:val="both"/>
        <w:rPr>
          <w:rFonts w:eastAsiaTheme="majorEastAsia" w:cstheme="majorBidi"/>
          <w:bCs/>
          <w:i/>
          <w:color w:val="000000" w:themeColor="text1"/>
        </w:rPr>
      </w:pPr>
      <w:proofErr w:type="spellStart"/>
      <w:r w:rsidRPr="005C3CF5">
        <w:rPr>
          <w:rFonts w:eastAsiaTheme="majorEastAsia" w:cstheme="majorBidi"/>
          <w:bCs/>
          <w:i/>
          <w:color w:val="000000" w:themeColor="text1"/>
        </w:rPr>
        <w:t>Endocrinology</w:t>
      </w:r>
      <w:proofErr w:type="spellEnd"/>
    </w:p>
    <w:p w14:paraId="33DDF1D3" w14:textId="77777777" w:rsidR="00171920" w:rsidRPr="005C3CF5" w:rsidRDefault="00171920" w:rsidP="00171920">
      <w:pPr>
        <w:pStyle w:val="Lijstalinea"/>
        <w:numPr>
          <w:ilvl w:val="0"/>
          <w:numId w:val="19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 xml:space="preserve">explain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the physiology and pathophysiology of endocrinology.</w:t>
      </w:r>
    </w:p>
    <w:p w14:paraId="6492F5D4" w14:textId="77777777" w:rsidR="00171920" w:rsidRPr="005C3CF5" w:rsidRDefault="00171920" w:rsidP="00171920">
      <w:pPr>
        <w:pStyle w:val="Lijstalinea"/>
        <w:numPr>
          <w:ilvl w:val="0"/>
          <w:numId w:val="19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 xml:space="preserve">explain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how epidemiological studies can be used to answer scientific endocrinological questions</w:t>
      </w:r>
      <w:r>
        <w:rPr>
          <w:rFonts w:eastAsiaTheme="majorEastAsia" w:cstheme="majorBidi"/>
          <w:bCs/>
          <w:color w:val="000000" w:themeColor="text1"/>
          <w:lang w:val="en-US"/>
        </w:rPr>
        <w:t>.</w:t>
      </w:r>
    </w:p>
    <w:p w14:paraId="74EDBF79" w14:textId="77777777" w:rsidR="00171920" w:rsidRPr="004C555B" w:rsidRDefault="00171920" w:rsidP="00171920">
      <w:pPr>
        <w:pStyle w:val="Lijstalinea"/>
        <w:numPr>
          <w:ilvl w:val="0"/>
          <w:numId w:val="19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 xml:space="preserve">explain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the difficulty of measuring hormones with respect to laboratory techniques as well as </w:t>
      </w:r>
      <w:r>
        <w:rPr>
          <w:rFonts w:eastAsiaTheme="majorEastAsia" w:cstheme="majorBidi"/>
          <w:bCs/>
          <w:color w:val="000000" w:themeColor="text1"/>
          <w:lang w:val="en-US"/>
        </w:rPr>
        <w:t>pre-analytical issues</w:t>
      </w:r>
    </w:p>
    <w:p w14:paraId="5FD76FA7" w14:textId="77777777" w:rsidR="00171920" w:rsidRPr="005C3CF5" w:rsidRDefault="00171920" w:rsidP="00171920">
      <w:pPr>
        <w:jc w:val="both"/>
        <w:rPr>
          <w:rFonts w:eastAsiaTheme="majorEastAsia" w:cstheme="majorBidi"/>
          <w:bCs/>
          <w:color w:val="000000" w:themeColor="text1"/>
        </w:rPr>
      </w:pPr>
      <w:proofErr w:type="spellStart"/>
      <w:r w:rsidRPr="005C3CF5">
        <w:rPr>
          <w:rFonts w:eastAsiaTheme="majorEastAsia" w:cstheme="majorBidi"/>
          <w:bCs/>
          <w:i/>
          <w:color w:val="000000" w:themeColor="text1"/>
        </w:rPr>
        <w:t>Gastroenterology</w:t>
      </w:r>
      <w:proofErr w:type="spellEnd"/>
      <w:r w:rsidRPr="005C3CF5">
        <w:rPr>
          <w:rFonts w:eastAsiaTheme="majorEastAsia" w:cstheme="majorBidi"/>
          <w:bCs/>
          <w:i/>
          <w:color w:val="000000" w:themeColor="text1"/>
        </w:rPr>
        <w:t xml:space="preserve"> </w:t>
      </w:r>
      <w:proofErr w:type="spellStart"/>
      <w:r w:rsidRPr="005C3CF5">
        <w:rPr>
          <w:rFonts w:eastAsiaTheme="majorEastAsia" w:cstheme="majorBidi"/>
          <w:bCs/>
          <w:i/>
          <w:color w:val="000000" w:themeColor="text1"/>
        </w:rPr>
        <w:t>and</w:t>
      </w:r>
      <w:proofErr w:type="spellEnd"/>
      <w:r w:rsidRPr="005C3CF5">
        <w:rPr>
          <w:rFonts w:eastAsiaTheme="majorEastAsia" w:cstheme="majorBidi"/>
          <w:bCs/>
          <w:i/>
          <w:color w:val="000000" w:themeColor="text1"/>
        </w:rPr>
        <w:t xml:space="preserve"> </w:t>
      </w:r>
      <w:proofErr w:type="spellStart"/>
      <w:r w:rsidRPr="005C3CF5">
        <w:rPr>
          <w:rFonts w:eastAsiaTheme="majorEastAsia" w:cstheme="majorBidi"/>
          <w:bCs/>
          <w:i/>
          <w:color w:val="000000" w:themeColor="text1"/>
        </w:rPr>
        <w:t>hepatology</w:t>
      </w:r>
      <w:proofErr w:type="spellEnd"/>
    </w:p>
    <w:p w14:paraId="66E34CAE" w14:textId="77777777" w:rsidR="00171920" w:rsidRPr="005C3CF5" w:rsidRDefault="00171920" w:rsidP="00171920">
      <w:pPr>
        <w:pStyle w:val="Lijstalinea"/>
        <w:numPr>
          <w:ilvl w:val="0"/>
          <w:numId w:val="19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 xml:space="preserve">explain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the use of gene therapy in liver diseases</w:t>
      </w:r>
      <w:r>
        <w:rPr>
          <w:rFonts w:eastAsiaTheme="majorEastAsia" w:cstheme="majorBidi"/>
          <w:bCs/>
          <w:color w:val="000000" w:themeColor="text1"/>
          <w:lang w:val="en-US"/>
        </w:rPr>
        <w:t>.</w:t>
      </w:r>
    </w:p>
    <w:p w14:paraId="3901A872" w14:textId="77777777" w:rsidR="00171920" w:rsidRDefault="00171920" w:rsidP="00171920">
      <w:pPr>
        <w:pStyle w:val="Lijstalinea"/>
        <w:numPr>
          <w:ilvl w:val="0"/>
          <w:numId w:val="19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 xml:space="preserve">explain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the use of organoid culture systems in studying intestinal disease and development</w:t>
      </w:r>
      <w:r>
        <w:rPr>
          <w:rFonts w:eastAsiaTheme="majorEastAsia" w:cstheme="majorBidi"/>
          <w:bCs/>
          <w:color w:val="000000" w:themeColor="text1"/>
          <w:lang w:val="en-US"/>
        </w:rPr>
        <w:t>.</w:t>
      </w:r>
    </w:p>
    <w:p w14:paraId="0FA7F336" w14:textId="77777777" w:rsidR="00171920" w:rsidRPr="005C3CF5" w:rsidRDefault="00171920" w:rsidP="00171920">
      <w:pPr>
        <w:pStyle w:val="Lijstalinea"/>
        <w:numPr>
          <w:ilvl w:val="0"/>
          <w:numId w:val="19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 xml:space="preserve">describe the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metabolic processes in </w:t>
      </w:r>
      <w:r>
        <w:rPr>
          <w:rFonts w:eastAsiaTheme="majorEastAsia" w:cstheme="majorBidi"/>
          <w:bCs/>
          <w:color w:val="000000" w:themeColor="text1"/>
          <w:lang w:val="en-US"/>
        </w:rPr>
        <w:t xml:space="preserve">the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intestine and </w:t>
      </w:r>
      <w:r>
        <w:rPr>
          <w:rFonts w:eastAsiaTheme="majorEastAsia" w:cstheme="majorBidi"/>
          <w:bCs/>
          <w:color w:val="000000" w:themeColor="text1"/>
          <w:lang w:val="en-US"/>
        </w:rPr>
        <w:t xml:space="preserve">the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liver</w:t>
      </w:r>
      <w:r>
        <w:rPr>
          <w:rFonts w:eastAsiaTheme="majorEastAsia" w:cstheme="majorBidi"/>
          <w:bCs/>
          <w:color w:val="000000" w:themeColor="text1"/>
          <w:lang w:val="en-US"/>
        </w:rPr>
        <w:t>.</w:t>
      </w:r>
    </w:p>
    <w:p w14:paraId="392A1145" w14:textId="77777777" w:rsidR="00171920" w:rsidRPr="005C3CF5" w:rsidRDefault="00171920" w:rsidP="00171920">
      <w:pPr>
        <w:pStyle w:val="Lijstalinea"/>
        <w:numPr>
          <w:ilvl w:val="0"/>
          <w:numId w:val="19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 xml:space="preserve">give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an overview of (common) liver pathology </w:t>
      </w:r>
      <w:r>
        <w:rPr>
          <w:rFonts w:eastAsiaTheme="majorEastAsia" w:cstheme="majorBidi"/>
          <w:bCs/>
          <w:color w:val="000000" w:themeColor="text1"/>
          <w:lang w:val="en-US"/>
        </w:rPr>
        <w:t xml:space="preserve">and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(common) hepatobiliary pathology</w:t>
      </w:r>
      <w:r>
        <w:rPr>
          <w:rFonts w:eastAsiaTheme="majorEastAsia" w:cstheme="majorBidi"/>
          <w:bCs/>
          <w:color w:val="000000" w:themeColor="text1"/>
          <w:lang w:val="en-US"/>
        </w:rPr>
        <w:t xml:space="preserve">,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and </w:t>
      </w:r>
      <w:r>
        <w:rPr>
          <w:rFonts w:eastAsiaTheme="majorEastAsia" w:cstheme="majorBidi"/>
          <w:bCs/>
          <w:color w:val="000000" w:themeColor="text1"/>
          <w:lang w:val="en-US"/>
        </w:rPr>
        <w:t xml:space="preserve">explain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the</w:t>
      </w:r>
      <w:r>
        <w:rPr>
          <w:rFonts w:eastAsiaTheme="majorEastAsia" w:cstheme="majorBidi"/>
          <w:bCs/>
          <w:color w:val="000000" w:themeColor="text1"/>
          <w:lang w:val="en-US"/>
        </w:rPr>
        <w:t>ir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 biological mechanisms</w:t>
      </w:r>
      <w:r>
        <w:rPr>
          <w:rFonts w:eastAsiaTheme="majorEastAsia" w:cstheme="majorBidi"/>
          <w:bCs/>
          <w:color w:val="000000" w:themeColor="text1"/>
          <w:lang w:val="en-US"/>
        </w:rPr>
        <w:t>.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 </w:t>
      </w:r>
    </w:p>
    <w:p w14:paraId="1DE555D1" w14:textId="77777777" w:rsidR="00171920" w:rsidRPr="005C3CF5" w:rsidRDefault="00171920" w:rsidP="00171920">
      <w:pPr>
        <w:pStyle w:val="Lijstalinea"/>
        <w:numPr>
          <w:ilvl w:val="0"/>
          <w:numId w:val="19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>describe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 IBD pathology from a </w:t>
      </w:r>
      <w:r>
        <w:rPr>
          <w:rFonts w:eastAsiaTheme="majorEastAsia" w:cstheme="majorBidi"/>
          <w:bCs/>
          <w:color w:val="000000" w:themeColor="text1"/>
          <w:lang w:val="en-US"/>
        </w:rPr>
        <w:t>clinical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 perspective</w:t>
      </w:r>
      <w:r>
        <w:rPr>
          <w:rFonts w:eastAsiaTheme="majorEastAsia" w:cstheme="majorBidi"/>
          <w:bCs/>
          <w:color w:val="000000" w:themeColor="text1"/>
          <w:lang w:val="en-US"/>
        </w:rPr>
        <w:t>.</w:t>
      </w:r>
    </w:p>
    <w:p w14:paraId="0219ECED" w14:textId="77777777" w:rsidR="00171920" w:rsidRPr="00171920" w:rsidRDefault="00171920" w:rsidP="00171920">
      <w:pPr>
        <w:jc w:val="both"/>
        <w:rPr>
          <w:rFonts w:eastAsiaTheme="majorEastAsia" w:cstheme="majorBidi"/>
          <w:bCs/>
          <w:i/>
          <w:color w:val="000000" w:themeColor="text1"/>
          <w:lang w:val="en-US"/>
        </w:rPr>
      </w:pPr>
    </w:p>
    <w:p w14:paraId="37A2E3D7" w14:textId="77777777" w:rsidR="00171920" w:rsidRPr="00171920" w:rsidRDefault="00171920" w:rsidP="00171920">
      <w:pPr>
        <w:jc w:val="both"/>
        <w:rPr>
          <w:color w:val="000000" w:themeColor="text1"/>
          <w:lang w:val="en-US"/>
        </w:rPr>
      </w:pPr>
    </w:p>
    <w:p w14:paraId="63C3F787" w14:textId="77777777" w:rsidR="00390AA3" w:rsidRPr="00171920" w:rsidRDefault="00390AA3" w:rsidP="00171920">
      <w:pPr>
        <w:rPr>
          <w:lang w:val="en-US"/>
        </w:rPr>
      </w:pPr>
    </w:p>
    <w:sectPr w:rsidR="00390AA3" w:rsidRPr="00171920" w:rsidSect="002065BD">
      <w:headerReference w:type="default" r:id="rId11"/>
      <w:footerReference w:type="default" r:id="rId12"/>
      <w:headerReference w:type="first" r:id="rId13"/>
      <w:footerReference w:type="first" r:id="rId14"/>
      <w:pgSz w:w="11901" w:h="16817" w:code="9"/>
      <w:pgMar w:top="2835" w:right="1134" w:bottom="1701" w:left="1134" w:header="2098" w:footer="454" w:gutter="0"/>
      <w:paperSrc w:first="15" w:other="15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39383" w14:textId="77777777" w:rsidR="005A56C1" w:rsidRDefault="005A56C1">
      <w:pPr>
        <w:spacing w:line="240" w:lineRule="auto"/>
      </w:pPr>
      <w:r>
        <w:separator/>
      </w:r>
    </w:p>
  </w:endnote>
  <w:endnote w:type="continuationSeparator" w:id="0">
    <w:p w14:paraId="40C36573" w14:textId="77777777" w:rsidR="005A56C1" w:rsidRDefault="005A56C1">
      <w:pPr>
        <w:spacing w:line="240" w:lineRule="auto"/>
      </w:pPr>
      <w:r>
        <w:continuationSeparator/>
      </w:r>
    </w:p>
  </w:endnote>
  <w:endnote w:type="continuationNotice" w:id="1">
    <w:p w14:paraId="6419D6D3" w14:textId="77777777" w:rsidR="005A56C1" w:rsidRDefault="005A56C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3218" w14:textId="77777777" w:rsidR="00CD4AD3" w:rsidRPr="00F8337B" w:rsidRDefault="00CD4AD3" w:rsidP="00CD4AD3">
    <w:pPr>
      <w:pStyle w:val="Voettekst"/>
      <w:jc w:val="center"/>
      <w:rPr>
        <w:rFonts w:cs="Arial"/>
        <w:color w:val="800000"/>
        <w:sz w:val="20"/>
      </w:rPr>
    </w:pPr>
    <w:r w:rsidRPr="00F8337B">
      <w:rPr>
        <w:rFonts w:cs="Arial"/>
        <w:color w:val="800000"/>
        <w:sz w:val="20"/>
      </w:rPr>
      <w:t>www.amsterdamumc.org/agem</w:t>
    </w:r>
  </w:p>
  <w:p w14:paraId="349D9071" w14:textId="0A0C5ED9" w:rsidR="002065BD" w:rsidRDefault="002065BD">
    <w:pPr>
      <w:pStyle w:val="Voettekst"/>
    </w:pPr>
    <w:r>
      <w:fldChar w:fldCharType="begin"/>
    </w:r>
    <w:r>
      <w:instrText>PAGE   \* MERGEFORMAT</w:instrText>
    </w:r>
    <w:r>
      <w:fldChar w:fldCharType="separate"/>
    </w:r>
    <w:r w:rsidR="003C40B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B4E7" w14:textId="77777777" w:rsidR="00697553" w:rsidRPr="00F8337B" w:rsidRDefault="00697553" w:rsidP="00697553">
    <w:pPr>
      <w:pStyle w:val="Voettekst"/>
      <w:jc w:val="center"/>
      <w:rPr>
        <w:rFonts w:cs="Arial"/>
        <w:color w:val="800000"/>
        <w:sz w:val="20"/>
      </w:rPr>
    </w:pPr>
    <w:r w:rsidRPr="00F8337B">
      <w:rPr>
        <w:rFonts w:cs="Arial"/>
        <w:color w:val="800000"/>
        <w:sz w:val="20"/>
      </w:rPr>
      <w:t>www.amsterdamumc.org/agem</w:t>
    </w:r>
  </w:p>
  <w:p w14:paraId="7193BEC9" w14:textId="3D858354" w:rsidR="002065BD" w:rsidRDefault="00CC5EBF">
    <w:pPr>
      <w:pStyle w:val="Voettekst"/>
    </w:pPr>
    <w:r>
      <w:t xml:space="preserve">  </w:t>
    </w:r>
    <w:r w:rsidR="002065BD">
      <w:fldChar w:fldCharType="begin"/>
    </w:r>
    <w:r w:rsidR="002065BD">
      <w:instrText>PAGE   \* MERGEFORMAT</w:instrText>
    </w:r>
    <w:r w:rsidR="002065BD">
      <w:fldChar w:fldCharType="separate"/>
    </w:r>
    <w:r w:rsidR="003C40BF">
      <w:rPr>
        <w:noProof/>
      </w:rPr>
      <w:t>1</w:t>
    </w:r>
    <w:r w:rsidR="002065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D9213" w14:textId="77777777" w:rsidR="005A56C1" w:rsidRDefault="005A56C1">
      <w:pPr>
        <w:spacing w:line="240" w:lineRule="auto"/>
      </w:pPr>
      <w:r>
        <w:separator/>
      </w:r>
    </w:p>
  </w:footnote>
  <w:footnote w:type="continuationSeparator" w:id="0">
    <w:p w14:paraId="084D95DA" w14:textId="77777777" w:rsidR="005A56C1" w:rsidRDefault="005A56C1">
      <w:pPr>
        <w:spacing w:line="240" w:lineRule="auto"/>
      </w:pPr>
      <w:r>
        <w:continuationSeparator/>
      </w:r>
    </w:p>
  </w:footnote>
  <w:footnote w:type="continuationNotice" w:id="1">
    <w:p w14:paraId="2EEAEADD" w14:textId="77777777" w:rsidR="005A56C1" w:rsidRDefault="005A56C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25D0" w14:textId="0E18E7FD" w:rsidR="002065BD" w:rsidRDefault="002065BD">
    <w:pPr>
      <w:pStyle w:val="Koptekst"/>
    </w:pPr>
    <w:r>
      <w:rPr>
        <w:noProof/>
      </w:rPr>
      <w:drawing>
        <wp:anchor distT="0" distB="0" distL="114300" distR="114300" simplePos="0" relativeHeight="251658241" behindDoc="1" locked="1" layoutInCell="1" allowOverlap="0" wp14:anchorId="6941594E" wp14:editId="4C98C229">
          <wp:simplePos x="0" y="0"/>
          <wp:positionH relativeFrom="page">
            <wp:posOffset>-8890</wp:posOffset>
          </wp:positionH>
          <wp:positionV relativeFrom="page">
            <wp:posOffset>0</wp:posOffset>
          </wp:positionV>
          <wp:extent cx="7576820" cy="968375"/>
          <wp:effectExtent l="0" t="0" r="0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phic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68A1" w14:textId="5BBDB3A1" w:rsidR="005C7079" w:rsidRDefault="002065BD">
    <w:pPr>
      <w:pStyle w:val="Kopteks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6109681" wp14:editId="33E0DE37">
          <wp:simplePos x="0" y="0"/>
          <wp:positionH relativeFrom="page">
            <wp:posOffset>1361440</wp:posOffset>
          </wp:positionH>
          <wp:positionV relativeFrom="page">
            <wp:posOffset>228600</wp:posOffset>
          </wp:positionV>
          <wp:extent cx="4816475" cy="965835"/>
          <wp:effectExtent l="0" t="0" r="3175" b="5715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6475" cy="965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096F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8AE60E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482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5A12F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24CEE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6A870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21891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614E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CBC6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8B5840"/>
    <w:multiLevelType w:val="multilevel"/>
    <w:tmpl w:val="AE1A8E62"/>
    <w:lvl w:ilvl="0">
      <w:start w:val="1"/>
      <w:numFmt w:val="decimal"/>
      <w:pStyle w:val="Kop2genummer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Kop3genummerd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7C24CA"/>
    <w:multiLevelType w:val="multilevel"/>
    <w:tmpl w:val="2488CC14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pStyle w:val="Lijstopsomteken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A36315"/>
    <w:multiLevelType w:val="hybridMultilevel"/>
    <w:tmpl w:val="B89E0AFA"/>
    <w:lvl w:ilvl="0" w:tplc="210089AA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9202C"/>
    <w:multiLevelType w:val="hybridMultilevel"/>
    <w:tmpl w:val="DAF460E4"/>
    <w:lvl w:ilvl="0" w:tplc="EBAE15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B4CC0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86B5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E2A79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D4687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E80B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B09C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1BCDC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E0E50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AF117B"/>
    <w:multiLevelType w:val="hybridMultilevel"/>
    <w:tmpl w:val="BEF42FEE"/>
    <w:lvl w:ilvl="0" w:tplc="210089AA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94D78"/>
    <w:multiLevelType w:val="hybridMultilevel"/>
    <w:tmpl w:val="58E0E03E"/>
    <w:lvl w:ilvl="0" w:tplc="210089AA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956C5"/>
    <w:multiLevelType w:val="hybridMultilevel"/>
    <w:tmpl w:val="1D26B3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30A7D"/>
    <w:multiLevelType w:val="hybridMultilevel"/>
    <w:tmpl w:val="16CA90F6"/>
    <w:lvl w:ilvl="0" w:tplc="210089AA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E3487"/>
    <w:multiLevelType w:val="hybridMultilevel"/>
    <w:tmpl w:val="A836BE1A"/>
    <w:lvl w:ilvl="0" w:tplc="9A54E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3D0F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0C7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307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456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D8F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F2B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28F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2039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46E4E"/>
    <w:multiLevelType w:val="hybridMultilevel"/>
    <w:tmpl w:val="0E148B72"/>
    <w:lvl w:ilvl="0" w:tplc="CB422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7E86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94A7A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D073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36D8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18A85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C23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930A9F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1CC9E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2B5CEA"/>
    <w:multiLevelType w:val="hybridMultilevel"/>
    <w:tmpl w:val="86806002"/>
    <w:lvl w:ilvl="0" w:tplc="CBE6A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CC44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9C9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A9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0B6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1C29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B47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E7F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80E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906DB"/>
    <w:multiLevelType w:val="multilevel"/>
    <w:tmpl w:val="CFAC9790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pStyle w:val="Lijstnummer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E881A36"/>
    <w:multiLevelType w:val="hybridMultilevel"/>
    <w:tmpl w:val="41F011B2"/>
    <w:lvl w:ilvl="0" w:tplc="80F60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AA51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7CF6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C64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2B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28E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2B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743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8EAF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5417213">
    <w:abstractNumId w:val="17"/>
  </w:num>
  <w:num w:numId="2" w16cid:durableId="1019090288">
    <w:abstractNumId w:val="19"/>
  </w:num>
  <w:num w:numId="3" w16cid:durableId="124201873">
    <w:abstractNumId w:val="21"/>
  </w:num>
  <w:num w:numId="4" w16cid:durableId="1342899384">
    <w:abstractNumId w:val="18"/>
  </w:num>
  <w:num w:numId="5" w16cid:durableId="823200320">
    <w:abstractNumId w:val="12"/>
  </w:num>
  <w:num w:numId="6" w16cid:durableId="540367638">
    <w:abstractNumId w:val="8"/>
  </w:num>
  <w:num w:numId="7" w16cid:durableId="568734726">
    <w:abstractNumId w:val="6"/>
  </w:num>
  <w:num w:numId="8" w16cid:durableId="1883244131">
    <w:abstractNumId w:val="5"/>
  </w:num>
  <w:num w:numId="9" w16cid:durableId="712537980">
    <w:abstractNumId w:val="4"/>
  </w:num>
  <w:num w:numId="10" w16cid:durableId="1677540438">
    <w:abstractNumId w:val="3"/>
  </w:num>
  <w:num w:numId="11" w16cid:durableId="1477183497">
    <w:abstractNumId w:val="7"/>
  </w:num>
  <w:num w:numId="12" w16cid:durableId="1337418498">
    <w:abstractNumId w:val="2"/>
  </w:num>
  <w:num w:numId="13" w16cid:durableId="1989434081">
    <w:abstractNumId w:val="1"/>
  </w:num>
  <w:num w:numId="14" w16cid:durableId="1653749861">
    <w:abstractNumId w:val="0"/>
  </w:num>
  <w:num w:numId="15" w16cid:durableId="853803528">
    <w:abstractNumId w:val="10"/>
  </w:num>
  <w:num w:numId="16" w16cid:durableId="843208585">
    <w:abstractNumId w:val="20"/>
  </w:num>
  <w:num w:numId="17" w16cid:durableId="1166672656">
    <w:abstractNumId w:val="9"/>
  </w:num>
  <w:num w:numId="18" w16cid:durableId="821001032">
    <w:abstractNumId w:val="15"/>
  </w:num>
  <w:num w:numId="19" w16cid:durableId="1303654545">
    <w:abstractNumId w:val="13"/>
  </w:num>
  <w:num w:numId="20" w16cid:durableId="373624327">
    <w:abstractNumId w:val="11"/>
  </w:num>
  <w:num w:numId="21" w16cid:durableId="1339308038">
    <w:abstractNumId w:val="16"/>
  </w:num>
  <w:num w:numId="22" w16cid:durableId="10709557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C86"/>
    <w:rsid w:val="000656BD"/>
    <w:rsid w:val="00070C86"/>
    <w:rsid w:val="00087BB1"/>
    <w:rsid w:val="000A45D5"/>
    <w:rsid w:val="000A4AA2"/>
    <w:rsid w:val="000A5ADB"/>
    <w:rsid w:val="00102060"/>
    <w:rsid w:val="001033B1"/>
    <w:rsid w:val="00121141"/>
    <w:rsid w:val="00124AAC"/>
    <w:rsid w:val="00167EBE"/>
    <w:rsid w:val="00171920"/>
    <w:rsid w:val="001C0296"/>
    <w:rsid w:val="001F6F6A"/>
    <w:rsid w:val="00203949"/>
    <w:rsid w:val="002065BD"/>
    <w:rsid w:val="00227B2B"/>
    <w:rsid w:val="00227F38"/>
    <w:rsid w:val="0023089E"/>
    <w:rsid w:val="002B7544"/>
    <w:rsid w:val="003571FD"/>
    <w:rsid w:val="0036288B"/>
    <w:rsid w:val="0037290F"/>
    <w:rsid w:val="00390AA3"/>
    <w:rsid w:val="003C40BF"/>
    <w:rsid w:val="003E313A"/>
    <w:rsid w:val="00412CC1"/>
    <w:rsid w:val="00444EBE"/>
    <w:rsid w:val="004834AD"/>
    <w:rsid w:val="004A2C37"/>
    <w:rsid w:val="004B094E"/>
    <w:rsid w:val="004B38E2"/>
    <w:rsid w:val="004B5FD0"/>
    <w:rsid w:val="004C7D78"/>
    <w:rsid w:val="005571E8"/>
    <w:rsid w:val="00564605"/>
    <w:rsid w:val="00566D2D"/>
    <w:rsid w:val="00577357"/>
    <w:rsid w:val="00590706"/>
    <w:rsid w:val="005A56C1"/>
    <w:rsid w:val="005C7079"/>
    <w:rsid w:val="005E4A35"/>
    <w:rsid w:val="00603691"/>
    <w:rsid w:val="00625338"/>
    <w:rsid w:val="00697553"/>
    <w:rsid w:val="006A17C1"/>
    <w:rsid w:val="006E01DF"/>
    <w:rsid w:val="00765B36"/>
    <w:rsid w:val="007C4799"/>
    <w:rsid w:val="007F3B36"/>
    <w:rsid w:val="008336AD"/>
    <w:rsid w:val="008544A3"/>
    <w:rsid w:val="00870DB7"/>
    <w:rsid w:val="008721CB"/>
    <w:rsid w:val="00927680"/>
    <w:rsid w:val="00952D60"/>
    <w:rsid w:val="00975F42"/>
    <w:rsid w:val="009A0500"/>
    <w:rsid w:val="00A36E70"/>
    <w:rsid w:val="00A5331D"/>
    <w:rsid w:val="00A8394A"/>
    <w:rsid w:val="00A85C95"/>
    <w:rsid w:val="00AC24DD"/>
    <w:rsid w:val="00AC4982"/>
    <w:rsid w:val="00AF5BD0"/>
    <w:rsid w:val="00B53EA8"/>
    <w:rsid w:val="00B875D6"/>
    <w:rsid w:val="00BA5B88"/>
    <w:rsid w:val="00BC0F05"/>
    <w:rsid w:val="00BC327D"/>
    <w:rsid w:val="00C80DC3"/>
    <w:rsid w:val="00CC5EBF"/>
    <w:rsid w:val="00CD4AD3"/>
    <w:rsid w:val="00D97E1D"/>
    <w:rsid w:val="00DF3DD2"/>
    <w:rsid w:val="00E0222B"/>
    <w:rsid w:val="00E41FAB"/>
    <w:rsid w:val="00E54198"/>
    <w:rsid w:val="00E549C3"/>
    <w:rsid w:val="00E87B3A"/>
    <w:rsid w:val="00EA2D80"/>
    <w:rsid w:val="00EB10A0"/>
    <w:rsid w:val="00ED154C"/>
    <w:rsid w:val="00F76F69"/>
    <w:rsid w:val="00FB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8FA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lang w:val="nl-NL" w:eastAsia="nl-NL" w:bidi="ar-SA"/>
      </w:rPr>
    </w:rPrDefault>
    <w:pPrDefault/>
  </w:docDefaults>
  <w:latentStyles w:defLockedState="0" w:defUIPriority="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uiPriority="0" w:qFormat="1"/>
    <w:lsdException w:name="List 2" w:semiHidden="1" w:unhideWhenUsed="1"/>
    <w:lsdException w:name="List 3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6D2D"/>
    <w:pPr>
      <w:spacing w:line="288" w:lineRule="auto"/>
    </w:pPr>
  </w:style>
  <w:style w:type="paragraph" w:styleId="Kop1">
    <w:name w:val="heading 1"/>
    <w:basedOn w:val="Standaard"/>
    <w:next w:val="Standaard"/>
    <w:autoRedefine/>
    <w:uiPriority w:val="1"/>
    <w:qFormat/>
    <w:rsid w:val="00422110"/>
    <w:pPr>
      <w:keepNext/>
      <w:tabs>
        <w:tab w:val="right" w:pos="8505"/>
      </w:tabs>
      <w:spacing w:line="276" w:lineRule="auto"/>
      <w:jc w:val="both"/>
      <w:outlineLvl w:val="0"/>
    </w:pPr>
    <w:rPr>
      <w:b/>
      <w:bCs/>
    </w:rPr>
  </w:style>
  <w:style w:type="paragraph" w:styleId="Kop2">
    <w:name w:val="heading 2"/>
    <w:basedOn w:val="Standaard"/>
    <w:next w:val="Standaard"/>
    <w:uiPriority w:val="1"/>
    <w:qFormat/>
    <w:rsid w:val="00C71D82"/>
    <w:pPr>
      <w:keepNext/>
      <w:outlineLvl w:val="1"/>
    </w:pPr>
    <w:rPr>
      <w:rFonts w:cs="Arial"/>
      <w:bCs/>
      <w:iCs/>
      <w:szCs w:val="28"/>
      <w:u w:val="single"/>
    </w:rPr>
  </w:style>
  <w:style w:type="paragraph" w:styleId="Kop3">
    <w:name w:val="heading 3"/>
    <w:basedOn w:val="Standaard"/>
    <w:next w:val="Standaard"/>
    <w:uiPriority w:val="1"/>
    <w:qFormat/>
    <w:rsid w:val="00C71D82"/>
    <w:pPr>
      <w:keepNext/>
      <w:outlineLvl w:val="2"/>
    </w:pPr>
    <w:rPr>
      <w:rFonts w:cs="Arial"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autoRedefine/>
    <w:uiPriority w:val="9"/>
    <w:rsid w:val="00422110"/>
    <w:pPr>
      <w:tabs>
        <w:tab w:val="center" w:pos="4536"/>
        <w:tab w:val="right" w:pos="9072"/>
      </w:tabs>
    </w:pPr>
    <w:rPr>
      <w:sz w:val="19"/>
    </w:rPr>
  </w:style>
  <w:style w:type="paragraph" w:styleId="Voettekst">
    <w:name w:val="footer"/>
    <w:basedOn w:val="Standaard"/>
    <w:link w:val="VoettekstChar"/>
    <w:uiPriority w:val="99"/>
    <w:rsid w:val="002065BD"/>
    <w:pPr>
      <w:tabs>
        <w:tab w:val="center" w:pos="4536"/>
        <w:tab w:val="right" w:pos="9072"/>
      </w:tabs>
      <w:ind w:right="-573"/>
      <w:jc w:val="right"/>
    </w:pPr>
    <w:rPr>
      <w:sz w:val="16"/>
    </w:rPr>
  </w:style>
  <w:style w:type="paragraph" w:customStyle="1" w:styleId="BriefhoofdL">
    <w:name w:val="Briefhoofd L"/>
    <w:basedOn w:val="Standaard"/>
    <w:uiPriority w:val="9"/>
    <w:rsid w:val="00566D2D"/>
  </w:style>
  <w:style w:type="character" w:customStyle="1" w:styleId="VoettekstChar">
    <w:name w:val="Voettekst Char"/>
    <w:basedOn w:val="Standaardalinea-lettertype"/>
    <w:link w:val="Voettekst"/>
    <w:uiPriority w:val="99"/>
    <w:rsid w:val="002065BD"/>
    <w:rPr>
      <w:sz w:val="16"/>
    </w:rPr>
  </w:style>
  <w:style w:type="table" w:styleId="Tabelraster">
    <w:name w:val="Table Grid"/>
    <w:basedOn w:val="Standaardtabel"/>
    <w:uiPriority w:val="59"/>
    <w:rsid w:val="00566D2D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character" w:styleId="Paginanummer">
    <w:name w:val="page number"/>
    <w:uiPriority w:val="9"/>
    <w:rsid w:val="00566D2D"/>
    <w:rPr>
      <w:rFonts w:ascii="Trebuchet MS" w:hAnsi="Trebuchet MS"/>
      <w:sz w:val="20"/>
    </w:rPr>
  </w:style>
  <w:style w:type="paragraph" w:styleId="Lijstopsomteken">
    <w:name w:val="List Bullet"/>
    <w:basedOn w:val="Standaard"/>
    <w:uiPriority w:val="2"/>
    <w:qFormat/>
    <w:rsid w:val="00517B23"/>
    <w:pPr>
      <w:numPr>
        <w:numId w:val="15"/>
      </w:numPr>
    </w:pPr>
  </w:style>
  <w:style w:type="paragraph" w:styleId="Lijstnummering">
    <w:name w:val="List Number"/>
    <w:basedOn w:val="Standaard"/>
    <w:uiPriority w:val="2"/>
    <w:qFormat/>
    <w:rsid w:val="00517B23"/>
    <w:pPr>
      <w:numPr>
        <w:numId w:val="16"/>
      </w:numPr>
    </w:pPr>
  </w:style>
  <w:style w:type="paragraph" w:styleId="Lijstopsomteken2">
    <w:name w:val="List Bullet 2"/>
    <w:basedOn w:val="Standaard"/>
    <w:uiPriority w:val="2"/>
    <w:rsid w:val="00422110"/>
    <w:pPr>
      <w:numPr>
        <w:ilvl w:val="1"/>
        <w:numId w:val="15"/>
      </w:numPr>
      <w:contextualSpacing/>
    </w:pPr>
  </w:style>
  <w:style w:type="paragraph" w:styleId="Lijstopsomteken3">
    <w:name w:val="List Bullet 3"/>
    <w:basedOn w:val="Standaard"/>
    <w:uiPriority w:val="2"/>
    <w:rsid w:val="00422110"/>
    <w:pPr>
      <w:numPr>
        <w:ilvl w:val="2"/>
        <w:numId w:val="15"/>
      </w:numPr>
      <w:contextualSpacing/>
    </w:pPr>
  </w:style>
  <w:style w:type="paragraph" w:styleId="Lijstnummering2">
    <w:name w:val="List Number 2"/>
    <w:basedOn w:val="Standaard"/>
    <w:uiPriority w:val="2"/>
    <w:rsid w:val="00422110"/>
    <w:pPr>
      <w:numPr>
        <w:ilvl w:val="1"/>
        <w:numId w:val="16"/>
      </w:numPr>
      <w:contextualSpacing/>
    </w:pPr>
  </w:style>
  <w:style w:type="paragraph" w:styleId="Lijstnummering3">
    <w:name w:val="List Number 3"/>
    <w:basedOn w:val="Standaard"/>
    <w:uiPriority w:val="2"/>
    <w:rsid w:val="00422110"/>
    <w:pPr>
      <w:numPr>
        <w:ilvl w:val="2"/>
        <w:numId w:val="16"/>
      </w:numPr>
      <w:contextualSpacing/>
    </w:pPr>
  </w:style>
  <w:style w:type="character" w:customStyle="1" w:styleId="KoptekstChar">
    <w:name w:val="Koptekst Char"/>
    <w:basedOn w:val="Standaardalinea-lettertype"/>
    <w:link w:val="Koptekst"/>
    <w:uiPriority w:val="9"/>
    <w:rsid w:val="002065BD"/>
    <w:rPr>
      <w:sz w:val="19"/>
    </w:rPr>
  </w:style>
  <w:style w:type="character" w:styleId="Hyperlink">
    <w:name w:val="Hyperlink"/>
    <w:uiPriority w:val="99"/>
    <w:unhideWhenUsed/>
    <w:rsid w:val="00390AA3"/>
    <w:rPr>
      <w:color w:val="0000FF"/>
      <w:u w:val="single"/>
    </w:rPr>
  </w:style>
  <w:style w:type="paragraph" w:customStyle="1" w:styleId="Kop2genummerd">
    <w:name w:val="Kop 2 genummerd"/>
    <w:basedOn w:val="Standaard"/>
    <w:next w:val="Standaard"/>
    <w:qFormat/>
    <w:rsid w:val="00390AA3"/>
    <w:pPr>
      <w:numPr>
        <w:numId w:val="17"/>
      </w:numPr>
      <w:spacing w:after="120" w:line="260" w:lineRule="atLeast"/>
      <w:outlineLvl w:val="1"/>
    </w:pPr>
    <w:rPr>
      <w:rFonts w:ascii="Verdana" w:eastAsiaTheme="minorHAnsi" w:hAnsi="Verdana" w:cstheme="minorBidi"/>
      <w:b/>
      <w:sz w:val="21"/>
      <w:lang w:eastAsia="en-US"/>
    </w:rPr>
  </w:style>
  <w:style w:type="paragraph" w:customStyle="1" w:styleId="Kop3genummerd">
    <w:name w:val="Kop 3 genummerd"/>
    <w:basedOn w:val="Kop3"/>
    <w:qFormat/>
    <w:rsid w:val="00390AA3"/>
    <w:pPr>
      <w:numPr>
        <w:ilvl w:val="1"/>
        <w:numId w:val="17"/>
      </w:numPr>
      <w:tabs>
        <w:tab w:val="num" w:pos="360"/>
      </w:tabs>
      <w:spacing w:line="260" w:lineRule="atLeast"/>
      <w:ind w:left="0" w:firstLine="0"/>
    </w:pPr>
    <w:rPr>
      <w:rFonts w:ascii="Verdana" w:eastAsiaTheme="minorHAnsi" w:hAnsi="Verdana"/>
      <w:b/>
      <w:i w:val="0"/>
      <w:color w:val="1F497D" w:themeColor="text2"/>
      <w:sz w:val="17"/>
      <w:lang w:eastAsia="en-US"/>
    </w:rPr>
  </w:style>
  <w:style w:type="paragraph" w:styleId="Lijstalinea">
    <w:name w:val="List Paragraph"/>
    <w:basedOn w:val="Standaard"/>
    <w:uiPriority w:val="34"/>
    <w:qFormat/>
    <w:rsid w:val="00390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f01">
    <w:name w:val="cf01"/>
    <w:basedOn w:val="Standaardalinea-lettertype"/>
    <w:rsid w:val="00171920"/>
    <w:rPr>
      <w:rFonts w:ascii="Segoe UI" w:hAnsi="Segoe UI" w:cs="Segoe UI" w:hint="default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17192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17192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55dca5-743a-4bcb-abef-2e5e49d9ad67">
      <Terms xmlns="http://schemas.microsoft.com/office/infopath/2007/PartnerControls"/>
    </lcf76f155ced4ddcb4097134ff3c332f>
    <TaxCatchAll xmlns="eb201738-aebf-4277-9370-74b3debfe78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5914F7D4C7A418445EA5990D2B1BC" ma:contentTypeVersion="14" ma:contentTypeDescription="Een nieuw document maken." ma:contentTypeScope="" ma:versionID="6da0e8fcde4802bb579b24a8de64f604">
  <xsd:schema xmlns:xsd="http://www.w3.org/2001/XMLSchema" xmlns:xs="http://www.w3.org/2001/XMLSchema" xmlns:p="http://schemas.microsoft.com/office/2006/metadata/properties" xmlns:ns2="8155dca5-743a-4bcb-abef-2e5e49d9ad67" xmlns:ns3="eb201738-aebf-4277-9370-74b3debfe78f" targetNamespace="http://schemas.microsoft.com/office/2006/metadata/properties" ma:root="true" ma:fieldsID="d3b3dbd2d0ad5625e0a270ffd2aa0dea" ns2:_="" ns3:_="">
    <xsd:import namespace="8155dca5-743a-4bcb-abef-2e5e49d9ad67"/>
    <xsd:import namespace="eb201738-aebf-4277-9370-74b3debfe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5dca5-743a-4bcb-abef-2e5e49d9a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01738-aebf-4277-9370-74b3debfe7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03000-199d-456f-93cc-7bd4c1f69292}" ma:internalName="TaxCatchAll" ma:showField="CatchAllData" ma:web="eb201738-aebf-4277-9370-74b3debfe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EA4E9-57EE-4EC8-99FF-32BC895E621C}">
  <ds:schemaRefs>
    <ds:schemaRef ds:uri="http://schemas.microsoft.com/office/2006/metadata/properties"/>
    <ds:schemaRef ds:uri="http://schemas.microsoft.com/office/infopath/2007/PartnerControls"/>
    <ds:schemaRef ds:uri="8155dca5-743a-4bcb-abef-2e5e49d9ad67"/>
    <ds:schemaRef ds:uri="eb201738-aebf-4277-9370-74b3debfe78f"/>
  </ds:schemaRefs>
</ds:datastoreItem>
</file>

<file path=customXml/itemProps2.xml><?xml version="1.0" encoding="utf-8"?>
<ds:datastoreItem xmlns:ds="http://schemas.openxmlformats.org/officeDocument/2006/customXml" ds:itemID="{7A75083C-76E8-9E43-BA57-CF6C39646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644A4-0BE5-4B6A-AD23-BF8B23202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5dca5-743a-4bcb-abef-2e5e49d9ad67"/>
    <ds:schemaRef ds:uri="eb201738-aebf-4277-9370-74b3debfe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1E3BCA-0E4A-407C-B27E-92017BB7B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</vt:lpstr>
    </vt:vector>
  </TitlesOfParts>
  <Company>AMC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Gerda Lieftink</dc:creator>
  <cp:lastModifiedBy>Dirkx - Beuling, E. (Eva)</cp:lastModifiedBy>
  <cp:revision>5</cp:revision>
  <cp:lastPrinted>2023-12-12T13:31:00Z</cp:lastPrinted>
  <dcterms:created xsi:type="dcterms:W3CDTF">2025-06-24T11:50:00Z</dcterms:created>
  <dcterms:modified xsi:type="dcterms:W3CDTF">2025-06-24T11:51:00Z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0x0101006005914F7D4C7A418445EA5990D2B1BC</vt:lpwstr>
  </property>
  <property fmtid="{D5CDD505-2E9C-101B-9397-08002B2CF9AE}" pid="3" name="MediaServiceImageTags">
    <vt:lpwstr/>
  </property>
</Properties>
</file>